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A8" w:rsidRDefault="005D08A8">
      <w:pPr>
        <w:pStyle w:val="subsecthead"/>
      </w:pPr>
      <w:r>
        <w:t>Housing Benefit and Council Tax Benefit Circular</w:t>
      </w:r>
    </w:p>
    <w:p w:rsidR="005D08A8" w:rsidRDefault="005D08A8">
      <w:pPr>
        <w:pStyle w:val="Norm"/>
        <w:spacing w:before="0"/>
        <w:rPr>
          <w:lang w:val="en-GB"/>
        </w:rPr>
      </w:pPr>
      <w:r>
        <w:rPr>
          <w:lang w:val="en-GB"/>
        </w:rPr>
        <w:t>Department for Work and Pensions</w:t>
      </w:r>
    </w:p>
    <w:p w:rsidR="005D08A8" w:rsidRDefault="009D4299">
      <w:pPr>
        <w:pStyle w:val="Norm"/>
        <w:spacing w:before="0"/>
        <w:rPr>
          <w:lang w:val="en-GB"/>
        </w:rPr>
      </w:pPr>
      <w:r>
        <w:rPr>
          <w:lang w:val="en-GB"/>
        </w:rPr>
        <w:t>1</w:t>
      </w:r>
      <w:r w:rsidRPr="009D4299">
        <w:rPr>
          <w:vertAlign w:val="superscript"/>
          <w:lang w:val="en-GB"/>
        </w:rPr>
        <w:t>st</w:t>
      </w:r>
      <w:r>
        <w:rPr>
          <w:lang w:val="en-GB"/>
        </w:rPr>
        <w:t xml:space="preserve"> Floor</w:t>
      </w:r>
      <w:r w:rsidR="005D08A8">
        <w:rPr>
          <w:lang w:val="en-GB"/>
        </w:rPr>
        <w:t xml:space="preserve">, </w:t>
      </w:r>
      <w:r>
        <w:rPr>
          <w:lang w:val="en-GB"/>
        </w:rPr>
        <w:t xml:space="preserve">Caxton House, </w:t>
      </w:r>
      <w:smartTag w:uri="urn:schemas-microsoft-com:office:smarttags" w:element="address">
        <w:smartTag w:uri="urn:schemas-microsoft-com:office:smarttags" w:element="Street">
          <w:r>
            <w:rPr>
              <w:lang w:val="en-GB"/>
            </w:rPr>
            <w:t>Tothill Street</w:t>
          </w:r>
        </w:smartTag>
        <w:r w:rsidR="005D08A8">
          <w:rPr>
            <w:lang w:val="en-GB"/>
          </w:rPr>
          <w:t xml:space="preserve">, </w:t>
        </w:r>
        <w:smartTag w:uri="urn:schemas-microsoft-com:office:smarttags" w:element="City">
          <w:r w:rsidR="005D08A8">
            <w:rPr>
              <w:lang w:val="en-GB"/>
            </w:rPr>
            <w:t>London</w:t>
          </w:r>
        </w:smartTag>
        <w:r w:rsidR="005D08A8">
          <w:rPr>
            <w:lang w:val="en-GB"/>
          </w:rPr>
          <w:t xml:space="preserve"> </w:t>
        </w:r>
        <w:smartTag w:uri="urn:schemas-microsoft-com:office:smarttags" w:element="stockticker">
          <w:r>
            <w:rPr>
              <w:lang w:val="en-GB"/>
            </w:rPr>
            <w:t>SW1H 9NA</w:t>
          </w:r>
        </w:smartTag>
      </w:smartTag>
    </w:p>
    <w:p w:rsidR="005D08A8" w:rsidRDefault="001D7B30">
      <w:pPr>
        <w:pStyle w:val="Sectionhead"/>
        <w:jc w:val="right"/>
        <w:rPr>
          <w:lang w:val="en-GB"/>
        </w:rPr>
      </w:pPr>
      <w:r>
        <w:rPr>
          <w:sz w:val="48"/>
          <w:lang w:val="en-GB"/>
        </w:rPr>
        <w:t>HB/CTB A25</w:t>
      </w:r>
      <w:r w:rsidR="005D08A8">
        <w:rPr>
          <w:sz w:val="48"/>
          <w:lang w:val="en-GB"/>
        </w:rPr>
        <w:t>/20</w:t>
      </w:r>
      <w:r w:rsidR="00427981">
        <w:rPr>
          <w:sz w:val="48"/>
          <w:lang w:val="en-GB"/>
        </w:rPr>
        <w:t>10</w:t>
      </w:r>
    </w:p>
    <w:p w:rsidR="005D08A8" w:rsidRDefault="005D08A8">
      <w:pPr>
        <w:pStyle w:val="Norm"/>
        <w:tabs>
          <w:tab w:val="left" w:pos="283"/>
        </w:tabs>
        <w:rPr>
          <w:b/>
          <w:lang w:val="en-GB"/>
        </w:rPr>
      </w:pPr>
      <w:r>
        <w:rPr>
          <w:b/>
          <w:lang w:val="en-GB"/>
        </w:rPr>
        <w:t>ADJUDICATION AND OPERATIONS CIRCULAR</w:t>
      </w:r>
      <w:r>
        <w:rPr>
          <w:b/>
          <w:lang w:val="en-GB"/>
        </w:rPr>
        <w:br/>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808"/>
        <w:gridCol w:w="6372"/>
      </w:tblGrid>
      <w:tr w:rsidR="005D08A8">
        <w:tblPrEx>
          <w:tblCellMar>
            <w:top w:w="0" w:type="dxa"/>
            <w:bottom w:w="0" w:type="dxa"/>
          </w:tblCellMar>
        </w:tblPrEx>
        <w:trPr>
          <w:trHeight w:val="709"/>
        </w:trPr>
        <w:tc>
          <w:tcPr>
            <w:tcW w:w="2808" w:type="dxa"/>
            <w:vAlign w:val="center"/>
          </w:tcPr>
          <w:p w:rsidR="005D08A8" w:rsidRDefault="005D08A8">
            <w:pPr>
              <w:pStyle w:val="Norm"/>
              <w:spacing w:after="60" w:line="360" w:lineRule="auto"/>
              <w:ind w:left="0" w:firstLine="0"/>
              <w:rPr>
                <w:b/>
                <w:bCs/>
                <w:lang w:val="en-GB"/>
              </w:rPr>
            </w:pPr>
            <w:r>
              <w:rPr>
                <w:b/>
                <w:bCs/>
                <w:lang w:val="en-GB"/>
              </w:rPr>
              <w:t>WHO SHOULD READ</w:t>
            </w:r>
          </w:p>
        </w:tc>
        <w:tc>
          <w:tcPr>
            <w:tcW w:w="6372" w:type="dxa"/>
            <w:vAlign w:val="center"/>
          </w:tcPr>
          <w:p w:rsidR="005D08A8" w:rsidRDefault="005D08A8">
            <w:pPr>
              <w:pStyle w:val="Norm"/>
              <w:tabs>
                <w:tab w:val="clear" w:pos="850"/>
                <w:tab w:val="left" w:pos="3685"/>
              </w:tabs>
              <w:spacing w:line="360" w:lineRule="auto"/>
              <w:ind w:left="0" w:firstLine="0"/>
              <w:rPr>
                <w:lang w:val="en-GB"/>
              </w:rPr>
            </w:pPr>
            <w:r>
              <w:rPr>
                <w:lang w:val="en-GB"/>
              </w:rPr>
              <w:t xml:space="preserve">All Housing Benefit (HB) and Council Tax Benefit (CTB) staff </w:t>
            </w:r>
          </w:p>
        </w:tc>
      </w:tr>
      <w:tr w:rsidR="005D08A8">
        <w:tblPrEx>
          <w:tblCellMar>
            <w:top w:w="0" w:type="dxa"/>
            <w:bottom w:w="0" w:type="dxa"/>
          </w:tblCellMar>
        </w:tblPrEx>
        <w:trPr>
          <w:trHeight w:val="709"/>
        </w:trPr>
        <w:tc>
          <w:tcPr>
            <w:tcW w:w="2808" w:type="dxa"/>
            <w:vAlign w:val="center"/>
          </w:tcPr>
          <w:p w:rsidR="005D08A8" w:rsidRDefault="005D08A8">
            <w:pPr>
              <w:pStyle w:val="Norm"/>
              <w:spacing w:after="60" w:line="360" w:lineRule="auto"/>
              <w:ind w:left="0" w:firstLine="0"/>
              <w:rPr>
                <w:b/>
                <w:bCs/>
                <w:lang w:val="en-GB"/>
              </w:rPr>
            </w:pPr>
            <w:r>
              <w:rPr>
                <w:b/>
                <w:bCs/>
                <w:lang w:val="en-GB"/>
              </w:rPr>
              <w:t>ACTION</w:t>
            </w:r>
          </w:p>
        </w:tc>
        <w:tc>
          <w:tcPr>
            <w:tcW w:w="6372" w:type="dxa"/>
            <w:vAlign w:val="center"/>
          </w:tcPr>
          <w:p w:rsidR="005D08A8" w:rsidRDefault="005D08A8">
            <w:pPr>
              <w:pStyle w:val="Norm"/>
              <w:tabs>
                <w:tab w:val="clear" w:pos="850"/>
                <w:tab w:val="left" w:pos="3685"/>
              </w:tabs>
              <w:spacing w:line="360" w:lineRule="auto"/>
              <w:ind w:left="0" w:firstLine="0"/>
              <w:rPr>
                <w:lang w:val="en-GB"/>
              </w:rPr>
            </w:pPr>
            <w:r>
              <w:rPr>
                <w:lang w:val="en-GB"/>
              </w:rPr>
              <w:t>For information</w:t>
            </w:r>
          </w:p>
        </w:tc>
      </w:tr>
      <w:tr w:rsidR="005D08A8">
        <w:tblPrEx>
          <w:tblCellMar>
            <w:top w:w="0" w:type="dxa"/>
            <w:bottom w:w="0" w:type="dxa"/>
          </w:tblCellMar>
        </w:tblPrEx>
        <w:trPr>
          <w:trHeight w:val="709"/>
        </w:trPr>
        <w:tc>
          <w:tcPr>
            <w:tcW w:w="2808" w:type="dxa"/>
            <w:vAlign w:val="center"/>
          </w:tcPr>
          <w:p w:rsidR="005D08A8" w:rsidRDefault="005D08A8">
            <w:pPr>
              <w:pStyle w:val="Norm"/>
              <w:tabs>
                <w:tab w:val="clear" w:pos="850"/>
                <w:tab w:val="left" w:pos="3685"/>
              </w:tabs>
              <w:spacing w:after="60" w:line="360" w:lineRule="auto"/>
              <w:ind w:left="0" w:firstLine="0"/>
              <w:rPr>
                <w:b/>
                <w:bCs/>
                <w:lang w:val="en-GB"/>
              </w:rPr>
            </w:pPr>
            <w:r>
              <w:rPr>
                <w:b/>
                <w:bCs/>
                <w:lang w:val="en-GB"/>
              </w:rPr>
              <w:t>SUBJECT</w:t>
            </w:r>
            <w:r>
              <w:rPr>
                <w:b/>
                <w:bCs/>
                <w:lang w:val="en-GB"/>
              </w:rPr>
              <w:tab/>
            </w:r>
          </w:p>
        </w:tc>
        <w:tc>
          <w:tcPr>
            <w:tcW w:w="6372" w:type="dxa"/>
            <w:vAlign w:val="center"/>
          </w:tcPr>
          <w:p w:rsidR="005D08A8" w:rsidRPr="005E636F" w:rsidRDefault="005E636F" w:rsidP="005E636F">
            <w:pPr>
              <w:pStyle w:val="Norm"/>
              <w:spacing w:line="360" w:lineRule="auto"/>
              <w:ind w:left="0" w:firstLine="0"/>
            </w:pPr>
            <w:r w:rsidRPr="005E636F">
              <w:t>The Housing Benefit (</w:t>
            </w:r>
            <w:r w:rsidR="00AB13C1">
              <w:t>Amendment) Regulations 2010 and</w:t>
            </w:r>
            <w:r w:rsidR="00AB13C1">
              <w:br/>
            </w:r>
            <w:r w:rsidRPr="005E636F">
              <w:t>The Rent Officers (Housing Benefit Functions) Amendment Order 2010</w:t>
            </w:r>
          </w:p>
        </w:tc>
      </w:tr>
    </w:tbl>
    <w:p w:rsidR="005D08A8" w:rsidRDefault="005D08A8">
      <w:pPr>
        <w:pStyle w:val="subsecthead"/>
      </w:pPr>
      <w:r>
        <w:t>Guidance Manual</w:t>
      </w:r>
    </w:p>
    <w:p w:rsidR="00422CF6" w:rsidRDefault="005E636F">
      <w:pPr>
        <w:pStyle w:val="Norm"/>
        <w:ind w:left="0" w:firstLine="0"/>
        <w:rPr>
          <w:szCs w:val="24"/>
          <w:lang w:val="en-GB"/>
        </w:rPr>
      </w:pPr>
      <w:r w:rsidRPr="0098426C">
        <w:rPr>
          <w:szCs w:val="24"/>
          <w:lang w:val="en-GB"/>
        </w:rPr>
        <w:t>The information in this circular affect</w:t>
      </w:r>
      <w:r>
        <w:rPr>
          <w:szCs w:val="24"/>
          <w:lang w:val="en-GB"/>
        </w:rPr>
        <w:t>s</w:t>
      </w:r>
      <w:r w:rsidRPr="0098426C">
        <w:rPr>
          <w:szCs w:val="24"/>
          <w:lang w:val="en-GB"/>
        </w:rPr>
        <w:t xml:space="preserve"> the content of the </w:t>
      </w:r>
    </w:p>
    <w:p w:rsidR="00422CF6" w:rsidRDefault="005E636F" w:rsidP="00414857">
      <w:pPr>
        <w:pStyle w:val="Norm"/>
        <w:numPr>
          <w:ilvl w:val="0"/>
          <w:numId w:val="20"/>
        </w:numPr>
        <w:tabs>
          <w:tab w:val="clear" w:pos="850"/>
          <w:tab w:val="left" w:pos="284"/>
        </w:tabs>
        <w:spacing w:before="100" w:line="240" w:lineRule="auto"/>
        <w:ind w:left="284" w:hanging="284"/>
        <w:rPr>
          <w:rFonts w:cs="Arial"/>
          <w:sz w:val="22"/>
          <w:szCs w:val="22"/>
        </w:rPr>
      </w:pPr>
      <w:r w:rsidRPr="0098426C">
        <w:rPr>
          <w:szCs w:val="24"/>
          <w:lang w:val="en-GB"/>
        </w:rPr>
        <w:t>HB</w:t>
      </w:r>
      <w:r w:rsidR="00422CF6">
        <w:rPr>
          <w:szCs w:val="24"/>
          <w:lang w:val="en-GB"/>
        </w:rPr>
        <w:t>/CTB</w:t>
      </w:r>
      <w:r w:rsidRPr="0098426C">
        <w:rPr>
          <w:szCs w:val="24"/>
          <w:lang w:val="en-GB"/>
        </w:rPr>
        <w:t xml:space="preserve"> Guidance Manual</w:t>
      </w:r>
      <w:r w:rsidR="00422CF6">
        <w:rPr>
          <w:szCs w:val="24"/>
          <w:lang w:val="en-GB"/>
        </w:rPr>
        <w:t>.</w:t>
      </w:r>
      <w:r>
        <w:rPr>
          <w:szCs w:val="24"/>
          <w:lang w:val="en-GB"/>
        </w:rPr>
        <w:t xml:space="preserve"> </w:t>
      </w:r>
      <w:r w:rsidR="00422CF6">
        <w:t xml:space="preserve">Please annotate this circular number against paragraphs </w:t>
      </w:r>
      <w:r w:rsidR="00422CF6">
        <w:rPr>
          <w:rFonts w:cs="Arial"/>
          <w:sz w:val="22"/>
          <w:szCs w:val="22"/>
        </w:rPr>
        <w:t>A4.1060, A4.1070, A4.1150, A4.1370, A4.1500</w:t>
      </w:r>
    </w:p>
    <w:p w:rsidR="005D08A8" w:rsidRDefault="005E636F" w:rsidP="00414857">
      <w:pPr>
        <w:pStyle w:val="Norm"/>
        <w:numPr>
          <w:ilvl w:val="0"/>
          <w:numId w:val="20"/>
        </w:numPr>
        <w:tabs>
          <w:tab w:val="clear" w:pos="850"/>
          <w:tab w:val="left" w:pos="284"/>
        </w:tabs>
        <w:spacing w:before="100" w:line="240" w:lineRule="auto"/>
        <w:ind w:left="284" w:hanging="284"/>
        <w:rPr>
          <w:lang w:val="en-GB"/>
        </w:rPr>
      </w:pPr>
      <w:r>
        <w:rPr>
          <w:szCs w:val="24"/>
          <w:lang w:val="en-GB"/>
        </w:rPr>
        <w:t>Local Ho</w:t>
      </w:r>
      <w:r w:rsidR="00422CF6">
        <w:rPr>
          <w:szCs w:val="24"/>
          <w:lang w:val="en-GB"/>
        </w:rPr>
        <w:t>using Allowance Guidance Manual</w:t>
      </w:r>
      <w:r w:rsidR="00422CF6" w:rsidRPr="00422CF6">
        <w:t xml:space="preserve"> </w:t>
      </w:r>
      <w:r w:rsidR="00422CF6">
        <w:t>which will be revised for April 2011</w:t>
      </w:r>
    </w:p>
    <w:p w:rsidR="005D08A8" w:rsidRDefault="005D08A8">
      <w:pPr>
        <w:pStyle w:val="subsecthead"/>
      </w:pPr>
      <w:r>
        <w:t>Queries</w:t>
      </w:r>
    </w:p>
    <w:p w:rsidR="005D08A8" w:rsidRDefault="005D08A8">
      <w:pPr>
        <w:pStyle w:val="Norm"/>
        <w:rPr>
          <w:lang w:val="en-GB"/>
        </w:rPr>
      </w:pPr>
      <w:r>
        <w:rPr>
          <w:lang w:val="en-GB"/>
        </w:rPr>
        <w:t xml:space="preserve">If you </w:t>
      </w:r>
    </w:p>
    <w:p w:rsidR="005D08A8" w:rsidRDefault="005D08A8">
      <w:pPr>
        <w:pStyle w:val="frontsub1"/>
        <w:tabs>
          <w:tab w:val="clear" w:pos="360"/>
          <w:tab w:val="left" w:pos="426"/>
        </w:tabs>
        <w:rPr>
          <w:b w:val="0"/>
          <w:bCs w:val="0"/>
        </w:rPr>
      </w:pPr>
      <w:r>
        <w:rPr>
          <w:b w:val="0"/>
          <w:bCs w:val="0"/>
        </w:rPr>
        <w:t xml:space="preserve">want </w:t>
      </w:r>
      <w:r>
        <w:t>extra copies of this circular/copies of previous circulars</w:t>
      </w:r>
      <w:r>
        <w:rPr>
          <w:b w:val="0"/>
          <w:bCs w:val="0"/>
        </w:rPr>
        <w:t>, they</w:t>
      </w:r>
      <w:r>
        <w:t xml:space="preserve"> </w:t>
      </w:r>
      <w:r>
        <w:rPr>
          <w:b w:val="0"/>
          <w:bCs w:val="0"/>
        </w:rPr>
        <w:t>can be found on the</w:t>
      </w:r>
      <w:r w:rsidR="00F8093C">
        <w:rPr>
          <w:b w:val="0"/>
          <w:bCs w:val="0"/>
        </w:rPr>
        <w:t xml:space="preserve"> website at </w:t>
      </w:r>
      <w:hyperlink r:id="rId7" w:history="1">
        <w:r w:rsidR="00210071" w:rsidRPr="00210071">
          <w:rPr>
            <w:rStyle w:val="Hyperlink"/>
            <w:b w:val="0"/>
            <w:bCs w:val="0"/>
          </w:rPr>
          <w:t>http://www.dwp.gov.uk/local-authority-staff/housing-benefit/user-communications/hbctb-circulars/</w:t>
        </w:r>
      </w:hyperlink>
    </w:p>
    <w:p w:rsidR="005D08A8" w:rsidRDefault="005D08A8">
      <w:pPr>
        <w:pStyle w:val="frontsub1"/>
        <w:tabs>
          <w:tab w:val="clear" w:pos="360"/>
          <w:tab w:val="num" w:pos="426"/>
        </w:tabs>
        <w:rPr>
          <w:b w:val="0"/>
          <w:bCs w:val="0"/>
        </w:rPr>
      </w:pPr>
      <w:r>
        <w:rPr>
          <w:b w:val="0"/>
          <w:bCs w:val="0"/>
        </w:rPr>
        <w:t>have any queries about the</w:t>
      </w:r>
    </w:p>
    <w:p w:rsidR="00B707A4" w:rsidRDefault="005D08A8" w:rsidP="00B707A4">
      <w:pPr>
        <w:pStyle w:val="Sub2"/>
        <w:tabs>
          <w:tab w:val="clear" w:pos="1417"/>
          <w:tab w:val="left" w:pos="709"/>
        </w:tabs>
        <w:ind w:left="709"/>
        <w:rPr>
          <w:lang w:val="en-GB"/>
        </w:rPr>
      </w:pPr>
      <w:r>
        <w:rPr>
          <w:lang w:val="en-GB"/>
        </w:rPr>
        <w:t>-</w:t>
      </w:r>
      <w:r>
        <w:rPr>
          <w:lang w:val="en-GB"/>
        </w:rPr>
        <w:tab/>
      </w:r>
      <w:r w:rsidR="00B707A4">
        <w:rPr>
          <w:b/>
          <w:bCs/>
          <w:lang w:val="en-GB"/>
        </w:rPr>
        <w:t>technical content of this circular</w:t>
      </w:r>
      <w:r w:rsidR="00B707A4">
        <w:rPr>
          <w:lang w:val="en-GB"/>
        </w:rPr>
        <w:t xml:space="preserve">, contact </w:t>
      </w:r>
    </w:p>
    <w:p w:rsidR="00B707A4" w:rsidRDefault="00B707A4" w:rsidP="00B707A4">
      <w:pPr>
        <w:pStyle w:val="Sub2"/>
        <w:tabs>
          <w:tab w:val="clear" w:pos="1417"/>
          <w:tab w:val="left" w:pos="709"/>
        </w:tabs>
        <w:ind w:left="709"/>
        <w:rPr>
          <w:rStyle w:val="Hyperlink"/>
        </w:rPr>
      </w:pPr>
      <w:r>
        <w:rPr>
          <w:lang w:val="en-GB"/>
        </w:rPr>
        <w:tab/>
      </w:r>
      <w:r w:rsidR="00414857" w:rsidRPr="00B707A4">
        <w:rPr>
          <w:rStyle w:val="Hyperlink"/>
          <w:color w:val="auto"/>
          <w:u w:val="none"/>
        </w:rPr>
        <w:t>Local Housing Allowance</w:t>
      </w:r>
      <w:r w:rsidR="00414857" w:rsidRPr="0098426C">
        <w:rPr>
          <w:szCs w:val="24"/>
          <w:lang w:val="en-GB"/>
        </w:rPr>
        <w:t xml:space="preserve"> </w:t>
      </w:r>
      <w:r w:rsidR="00414857">
        <w:rPr>
          <w:szCs w:val="24"/>
          <w:lang w:val="en-GB"/>
        </w:rPr>
        <w:t xml:space="preserve">- </w:t>
      </w:r>
      <w:r w:rsidRPr="0098426C">
        <w:rPr>
          <w:szCs w:val="24"/>
          <w:lang w:val="en-GB"/>
        </w:rPr>
        <w:t xml:space="preserve">Email: </w:t>
      </w:r>
      <w:hyperlink r:id="rId8" w:history="1">
        <w:r w:rsidRPr="00414857">
          <w:rPr>
            <w:rStyle w:val="Hyperlink"/>
          </w:rPr>
          <w:t>Eugene.Okonkwo@dwp.gsi.gov.uk</w:t>
        </w:r>
      </w:hyperlink>
      <w:r w:rsidRPr="00B707A4">
        <w:rPr>
          <w:rStyle w:val="Hyperlink"/>
          <w:u w:val="none"/>
        </w:rPr>
        <w:t xml:space="preserve"> </w:t>
      </w:r>
      <w:r w:rsidRPr="00B707A4">
        <w:rPr>
          <w:rStyle w:val="Hyperlink"/>
          <w:color w:val="auto"/>
          <w:u w:val="none"/>
        </w:rPr>
        <w:t>, or</w:t>
      </w:r>
    </w:p>
    <w:p w:rsidR="00B707A4" w:rsidRPr="00B707A4" w:rsidRDefault="00B707A4" w:rsidP="004F5B5B">
      <w:pPr>
        <w:pStyle w:val="Sub2"/>
        <w:tabs>
          <w:tab w:val="clear" w:pos="1417"/>
          <w:tab w:val="clear" w:pos="2835"/>
          <w:tab w:val="left" w:pos="709"/>
          <w:tab w:val="left" w:pos="2268"/>
        </w:tabs>
        <w:ind w:left="720"/>
        <w:rPr>
          <w:lang w:val="en-GB"/>
        </w:rPr>
      </w:pPr>
      <w:r w:rsidRPr="00B707A4">
        <w:rPr>
          <w:rStyle w:val="Hyperlink"/>
          <w:u w:val="none"/>
        </w:rPr>
        <w:tab/>
      </w:r>
      <w:r w:rsidR="00414857" w:rsidRPr="00B707A4">
        <w:rPr>
          <w:rStyle w:val="Hyperlink"/>
          <w:color w:val="auto"/>
          <w:u w:val="none"/>
        </w:rPr>
        <w:t>Size criteria</w:t>
      </w:r>
      <w:r w:rsidR="00414857">
        <w:rPr>
          <w:szCs w:val="24"/>
          <w:lang w:val="en-GB"/>
        </w:rPr>
        <w:t xml:space="preserve"> - </w:t>
      </w:r>
      <w:r w:rsidRPr="0098426C">
        <w:rPr>
          <w:szCs w:val="24"/>
          <w:lang w:val="en-GB"/>
        </w:rPr>
        <w:t xml:space="preserve">Email: </w:t>
      </w:r>
      <w:r w:rsidRPr="00414857">
        <w:rPr>
          <w:rStyle w:val="Hyperlink"/>
        </w:rPr>
        <w:t>D</w:t>
      </w:r>
      <w:hyperlink r:id="rId9" w:history="1">
        <w:r w:rsidRPr="00414857">
          <w:rPr>
            <w:rStyle w:val="Hyperlink"/>
          </w:rPr>
          <w:t>ave.Jones@dwp.gsi.gov.uk</w:t>
        </w:r>
      </w:hyperlink>
      <w:r w:rsidRPr="00B707A4">
        <w:rPr>
          <w:rStyle w:val="Hyperlink"/>
          <w:u w:val="none"/>
        </w:rPr>
        <w:t xml:space="preserve"> </w:t>
      </w:r>
      <w:r w:rsidR="00414857" w:rsidRPr="00414857">
        <w:rPr>
          <w:rStyle w:val="Hyperlink"/>
          <w:color w:val="auto"/>
          <w:u w:val="none"/>
        </w:rPr>
        <w:t xml:space="preserve">or </w:t>
      </w:r>
      <w:r w:rsidR="00414857">
        <w:rPr>
          <w:rStyle w:val="Hyperlink"/>
          <w:color w:val="auto"/>
          <w:u w:val="none"/>
        </w:rPr>
        <w:br/>
        <w:t xml:space="preserve">                     </w:t>
      </w:r>
      <w:r w:rsidR="004F5B5B">
        <w:rPr>
          <w:rStyle w:val="Hyperlink"/>
          <w:color w:val="auto"/>
          <w:u w:val="none"/>
        </w:rPr>
        <w:t xml:space="preserve"> </w:t>
      </w:r>
      <w:r w:rsidR="00414857" w:rsidRPr="0098426C">
        <w:rPr>
          <w:szCs w:val="24"/>
          <w:lang w:val="en-GB"/>
        </w:rPr>
        <w:t xml:space="preserve">Email: </w:t>
      </w:r>
      <w:hyperlink r:id="rId10" w:history="1">
        <w:r w:rsidR="00414857" w:rsidRPr="00A01BE0">
          <w:rPr>
            <w:rStyle w:val="Hyperlink"/>
          </w:rPr>
          <w:t>Richard.Grennan@dwp.gsi.gov.uk</w:t>
        </w:r>
      </w:hyperlink>
      <w:r w:rsidR="00414857" w:rsidRPr="00B707A4">
        <w:rPr>
          <w:rStyle w:val="Hyperlink"/>
          <w:color w:val="auto"/>
          <w:u w:val="none"/>
        </w:rPr>
        <w:t xml:space="preserve"> </w:t>
      </w:r>
    </w:p>
    <w:p w:rsidR="005D08A8" w:rsidRDefault="005D08A8" w:rsidP="00B707A4">
      <w:pPr>
        <w:pStyle w:val="Sub2"/>
        <w:tabs>
          <w:tab w:val="clear" w:pos="1417"/>
          <w:tab w:val="left" w:pos="709"/>
        </w:tabs>
        <w:ind w:left="709"/>
        <w:rPr>
          <w:lang w:val="en-GB"/>
        </w:rPr>
      </w:pPr>
      <w:r>
        <w:rPr>
          <w:lang w:val="en-GB"/>
        </w:rPr>
        <w:t>-</w:t>
      </w:r>
      <w:r>
        <w:rPr>
          <w:lang w:val="en-GB"/>
        </w:rPr>
        <w:tab/>
      </w:r>
      <w:r>
        <w:rPr>
          <w:b/>
          <w:bCs/>
          <w:lang w:val="en-GB"/>
        </w:rPr>
        <w:t>distribution of this circular</w:t>
      </w:r>
      <w:r>
        <w:rPr>
          <w:lang w:val="en-GB"/>
        </w:rPr>
        <w:t>, contact Corporate Document Services Ltd Orderline</w:t>
      </w:r>
    </w:p>
    <w:p w:rsidR="005D08A8" w:rsidRDefault="005D08A8">
      <w:pPr>
        <w:pStyle w:val="Sub2"/>
        <w:tabs>
          <w:tab w:val="clear" w:pos="1417"/>
          <w:tab w:val="left" w:pos="709"/>
        </w:tabs>
        <w:ind w:left="709"/>
        <w:rPr>
          <w:lang w:val="en-GB"/>
        </w:rPr>
      </w:pPr>
      <w:r>
        <w:rPr>
          <w:lang w:val="en-GB"/>
        </w:rPr>
        <w:tab/>
        <w:t xml:space="preserve">Email: </w:t>
      </w:r>
      <w:hyperlink r:id="rId11" w:history="1">
        <w:r w:rsidRPr="004A4EB3">
          <w:rPr>
            <w:rStyle w:val="Hyperlink"/>
            <w:lang w:val="en-GB"/>
          </w:rPr>
          <w:t>orderline@cds.co.uk</w:t>
        </w:r>
      </w:hyperlink>
    </w:p>
    <w:p w:rsidR="005D08A8" w:rsidRPr="00414857" w:rsidRDefault="00427981">
      <w:pPr>
        <w:pStyle w:val="subsecthead"/>
        <w:rPr>
          <w:b w:val="0"/>
          <w:sz w:val="24"/>
          <w:szCs w:val="24"/>
        </w:rPr>
      </w:pPr>
      <w:r>
        <w:t>Crown Copyright 2010</w:t>
      </w:r>
      <w:r w:rsidR="00414857">
        <w:t xml:space="preserve"> </w:t>
      </w:r>
      <w:r w:rsidR="00414857">
        <w:tab/>
      </w:r>
      <w:r w:rsidR="00414857">
        <w:br/>
      </w:r>
      <w:r w:rsidR="00414857" w:rsidRPr="00414857">
        <w:rPr>
          <w:b w:val="0"/>
          <w:sz w:val="24"/>
          <w:szCs w:val="24"/>
        </w:rPr>
        <w:t>Recipients may freely reproduce this circular.</w:t>
      </w:r>
    </w:p>
    <w:p w:rsidR="005D08A8" w:rsidRDefault="005D08A8" w:rsidP="00414857">
      <w:pPr>
        <w:pStyle w:val="Norm"/>
        <w:rPr>
          <w:lang w:val="en-GB"/>
        </w:rPr>
        <w:sectPr w:rsidR="005D08A8" w:rsidSect="00414857">
          <w:headerReference w:type="default" r:id="rId12"/>
          <w:footerReference w:type="default" r:id="rId13"/>
          <w:type w:val="oddPage"/>
          <w:pgSz w:w="11909" w:h="16834" w:code="9"/>
          <w:pgMar w:top="1276" w:right="1134" w:bottom="567" w:left="1797" w:header="709" w:footer="709" w:gutter="0"/>
          <w:cols w:space="720"/>
          <w:noEndnote/>
        </w:sectPr>
      </w:pPr>
    </w:p>
    <w:p w:rsidR="005D08A8" w:rsidRDefault="005D08A8">
      <w:pPr>
        <w:pStyle w:val="Norm"/>
        <w:rPr>
          <w:lang w:val="en-GB"/>
        </w:rPr>
      </w:pPr>
    </w:p>
    <w:p w:rsidR="005D08A8" w:rsidRDefault="005D08A8" w:rsidP="002A24E3">
      <w:pPr>
        <w:pStyle w:val="StyleTOCSectionheadNotBoldAuto"/>
      </w:pPr>
      <w:r>
        <w:t>Contents</w:t>
      </w:r>
    </w:p>
    <w:p w:rsidR="005D08A8" w:rsidRDefault="005D08A8">
      <w:pPr>
        <w:pStyle w:val="Norm"/>
        <w:tabs>
          <w:tab w:val="right" w:pos="7370"/>
        </w:tabs>
        <w:rPr>
          <w:lang w:val="en-GB"/>
        </w:rPr>
      </w:pPr>
      <w:r>
        <w:rPr>
          <w:lang w:val="en-GB"/>
        </w:rPr>
        <w:tab/>
      </w:r>
      <w:r>
        <w:rPr>
          <w:lang w:val="en-GB"/>
        </w:rPr>
        <w:tab/>
        <w:t>para</w:t>
      </w:r>
    </w:p>
    <w:p w:rsidR="005D08A8" w:rsidRDefault="005D08A8">
      <w:pPr>
        <w:pStyle w:val="Norm"/>
        <w:tabs>
          <w:tab w:val="clear" w:pos="850"/>
          <w:tab w:val="right" w:leader="dot" w:pos="7370"/>
        </w:tabs>
        <w:ind w:left="0" w:firstLine="0"/>
        <w:rPr>
          <w:b/>
          <w:lang w:val="en-GB"/>
        </w:rPr>
      </w:pPr>
    </w:p>
    <w:p w:rsidR="005D08A8" w:rsidRDefault="004F482B">
      <w:pPr>
        <w:pStyle w:val="TOCSectionhead"/>
        <w:rPr>
          <w:bCs/>
        </w:rPr>
      </w:pPr>
      <w:r w:rsidRPr="005E636F">
        <w:t xml:space="preserve">The Housing Benefit (Amendment) Regulations 2010 and </w:t>
      </w:r>
      <w:r>
        <w:br/>
      </w:r>
      <w:r w:rsidRPr="005E636F">
        <w:t xml:space="preserve">The Rent Officers (Housing Benefit Functions) Amendment </w:t>
      </w:r>
      <w:r>
        <w:br/>
      </w:r>
      <w:r w:rsidRPr="005E636F">
        <w:t>Order 2010</w:t>
      </w:r>
    </w:p>
    <w:p w:rsidR="005D08A8" w:rsidRPr="0082035F" w:rsidRDefault="005D08A8">
      <w:pPr>
        <w:pStyle w:val="TOCSubsecthead"/>
        <w:rPr>
          <w:szCs w:val="24"/>
        </w:rPr>
      </w:pPr>
      <w:r w:rsidRPr="0082035F">
        <w:rPr>
          <w:szCs w:val="24"/>
        </w:rPr>
        <w:t>Introduction</w:t>
      </w:r>
      <w:r w:rsidRPr="0082035F">
        <w:rPr>
          <w:szCs w:val="24"/>
        </w:rPr>
        <w:tab/>
        <w:t>1</w:t>
      </w:r>
    </w:p>
    <w:p w:rsidR="005D08A8" w:rsidRPr="0082035F" w:rsidRDefault="004F482B">
      <w:pPr>
        <w:pStyle w:val="TOCSubsecthead"/>
        <w:rPr>
          <w:szCs w:val="24"/>
        </w:rPr>
      </w:pPr>
      <w:r w:rsidRPr="0082035F">
        <w:rPr>
          <w:szCs w:val="24"/>
        </w:rPr>
        <w:t>Coming into force</w:t>
      </w:r>
      <w:r w:rsidR="005D08A8" w:rsidRPr="0082035F">
        <w:rPr>
          <w:szCs w:val="24"/>
        </w:rPr>
        <w:tab/>
      </w:r>
      <w:r w:rsidR="00764999" w:rsidRPr="0082035F">
        <w:rPr>
          <w:szCs w:val="24"/>
        </w:rPr>
        <w:t>4</w:t>
      </w:r>
    </w:p>
    <w:p w:rsidR="004F482B" w:rsidRPr="0082035F" w:rsidRDefault="004F482B">
      <w:pPr>
        <w:pStyle w:val="TOCSubsecthead"/>
        <w:rPr>
          <w:szCs w:val="24"/>
        </w:rPr>
      </w:pPr>
      <w:r w:rsidRPr="0082035F">
        <w:rPr>
          <w:szCs w:val="24"/>
        </w:rPr>
        <w:t>Summary of the changes</w:t>
      </w:r>
      <w:r w:rsidRPr="0082035F">
        <w:rPr>
          <w:szCs w:val="24"/>
        </w:rPr>
        <w:tab/>
      </w:r>
      <w:r w:rsidR="00764999" w:rsidRPr="0082035F">
        <w:rPr>
          <w:szCs w:val="24"/>
        </w:rPr>
        <w:t>6</w:t>
      </w:r>
    </w:p>
    <w:p w:rsidR="00764999" w:rsidRPr="0082035F" w:rsidRDefault="00764999" w:rsidP="00764999">
      <w:pPr>
        <w:pStyle w:val="TOCSubsubsecthead"/>
        <w:rPr>
          <w:sz w:val="24"/>
          <w:szCs w:val="24"/>
        </w:rPr>
      </w:pPr>
      <w:r w:rsidRPr="0082035F">
        <w:rPr>
          <w:sz w:val="24"/>
          <w:szCs w:val="24"/>
        </w:rPr>
        <w:t>Calculation of the maximum rent (LHA)</w:t>
      </w:r>
      <w:r w:rsidRPr="0082035F">
        <w:rPr>
          <w:sz w:val="24"/>
          <w:szCs w:val="24"/>
        </w:rPr>
        <w:tab/>
        <w:t>7</w:t>
      </w:r>
    </w:p>
    <w:p w:rsidR="00764999" w:rsidRPr="0082035F" w:rsidRDefault="00764999" w:rsidP="00764999">
      <w:pPr>
        <w:pStyle w:val="TOCSubsubsecthead"/>
        <w:rPr>
          <w:sz w:val="24"/>
          <w:szCs w:val="24"/>
        </w:rPr>
      </w:pPr>
      <w:r w:rsidRPr="0082035F">
        <w:rPr>
          <w:sz w:val="24"/>
          <w:szCs w:val="24"/>
        </w:rPr>
        <w:t>Direct payment provisions</w:t>
      </w:r>
      <w:r w:rsidRPr="0082035F">
        <w:rPr>
          <w:sz w:val="24"/>
          <w:szCs w:val="24"/>
        </w:rPr>
        <w:tab/>
        <w:t>10</w:t>
      </w:r>
    </w:p>
    <w:p w:rsidR="00764999" w:rsidRPr="0082035F" w:rsidRDefault="00764999" w:rsidP="00764999">
      <w:pPr>
        <w:pStyle w:val="TOCSubsubsecthead"/>
        <w:rPr>
          <w:sz w:val="24"/>
          <w:szCs w:val="24"/>
        </w:rPr>
      </w:pPr>
      <w:r w:rsidRPr="0082035F">
        <w:rPr>
          <w:sz w:val="24"/>
          <w:szCs w:val="24"/>
        </w:rPr>
        <w:t>Additional bedroom for a non-resident carer</w:t>
      </w:r>
      <w:r w:rsidRPr="0082035F">
        <w:rPr>
          <w:sz w:val="24"/>
          <w:szCs w:val="24"/>
        </w:rPr>
        <w:tab/>
        <w:t>11</w:t>
      </w:r>
    </w:p>
    <w:p w:rsidR="00764999" w:rsidRPr="0082035F" w:rsidRDefault="00764999" w:rsidP="00764999">
      <w:pPr>
        <w:pStyle w:val="TOCSubsubsecthead"/>
        <w:rPr>
          <w:sz w:val="24"/>
          <w:szCs w:val="24"/>
        </w:rPr>
      </w:pPr>
      <w:r w:rsidRPr="0082035F">
        <w:rPr>
          <w:sz w:val="24"/>
          <w:szCs w:val="24"/>
        </w:rPr>
        <w:t>Minor amendments</w:t>
      </w:r>
      <w:r w:rsidRPr="0082035F">
        <w:rPr>
          <w:sz w:val="24"/>
          <w:szCs w:val="24"/>
        </w:rPr>
        <w:tab/>
        <w:t>12</w:t>
      </w:r>
    </w:p>
    <w:p w:rsidR="00764999" w:rsidRPr="0082035F" w:rsidRDefault="00764999" w:rsidP="00764999">
      <w:pPr>
        <w:pStyle w:val="TOCSubsecthead"/>
        <w:rPr>
          <w:szCs w:val="24"/>
        </w:rPr>
      </w:pPr>
      <w:r w:rsidRPr="0082035F">
        <w:rPr>
          <w:szCs w:val="24"/>
        </w:rPr>
        <w:t xml:space="preserve">Changes to the way in which the maximum rent (LHA) is </w:t>
      </w:r>
      <w:r w:rsidRPr="0082035F">
        <w:rPr>
          <w:szCs w:val="24"/>
        </w:rPr>
        <w:br/>
        <w:t>calculated</w:t>
      </w:r>
      <w:r w:rsidRPr="0082035F">
        <w:rPr>
          <w:szCs w:val="24"/>
        </w:rPr>
        <w:tab/>
        <w:t>13</w:t>
      </w:r>
    </w:p>
    <w:p w:rsidR="00764999" w:rsidRPr="0082035F" w:rsidRDefault="00764999" w:rsidP="00764999">
      <w:pPr>
        <w:pStyle w:val="TOCSubsubsecthead"/>
        <w:rPr>
          <w:sz w:val="24"/>
          <w:szCs w:val="24"/>
          <w:lang w:eastAsia="en-GB"/>
        </w:rPr>
      </w:pPr>
      <w:r w:rsidRPr="0082035F">
        <w:rPr>
          <w:sz w:val="24"/>
          <w:szCs w:val="24"/>
          <w:lang w:eastAsia="en-GB"/>
        </w:rPr>
        <w:t>Current provisions</w:t>
      </w:r>
      <w:r w:rsidRPr="0082035F">
        <w:rPr>
          <w:sz w:val="24"/>
          <w:szCs w:val="24"/>
          <w:lang w:eastAsia="en-GB"/>
        </w:rPr>
        <w:tab/>
        <w:t>14</w:t>
      </w:r>
    </w:p>
    <w:p w:rsidR="00764999" w:rsidRPr="0082035F" w:rsidRDefault="00764999" w:rsidP="00764999">
      <w:pPr>
        <w:pStyle w:val="TOCSubsubsecthead"/>
        <w:rPr>
          <w:sz w:val="24"/>
          <w:szCs w:val="24"/>
          <w:lang w:eastAsia="en-GB"/>
        </w:rPr>
      </w:pPr>
      <w:r w:rsidRPr="0082035F">
        <w:rPr>
          <w:sz w:val="24"/>
          <w:szCs w:val="24"/>
          <w:lang w:eastAsia="en-GB"/>
        </w:rPr>
        <w:t>The amendments</w:t>
      </w:r>
      <w:r w:rsidRPr="0082035F">
        <w:rPr>
          <w:sz w:val="24"/>
          <w:szCs w:val="24"/>
          <w:lang w:eastAsia="en-GB"/>
        </w:rPr>
        <w:tab/>
        <w:t>17</w:t>
      </w:r>
    </w:p>
    <w:p w:rsidR="00764999" w:rsidRPr="0082035F" w:rsidRDefault="00764999" w:rsidP="00764999">
      <w:pPr>
        <w:pStyle w:val="TOCSubsubsecthead"/>
        <w:rPr>
          <w:sz w:val="24"/>
          <w:szCs w:val="24"/>
        </w:rPr>
      </w:pPr>
      <w:r w:rsidRPr="0082035F">
        <w:rPr>
          <w:sz w:val="24"/>
          <w:szCs w:val="24"/>
        </w:rPr>
        <w:t>How the reductions in LHA rates will be applied</w:t>
      </w:r>
      <w:r w:rsidRPr="0082035F">
        <w:rPr>
          <w:sz w:val="24"/>
          <w:szCs w:val="24"/>
        </w:rPr>
        <w:tab/>
        <w:t>22</w:t>
      </w:r>
    </w:p>
    <w:p w:rsidR="00764999" w:rsidRPr="0082035F" w:rsidRDefault="00764999" w:rsidP="0082035F">
      <w:pPr>
        <w:pStyle w:val="TOCSubsecthead"/>
        <w:rPr>
          <w:szCs w:val="24"/>
        </w:rPr>
      </w:pPr>
      <w:r w:rsidRPr="0082035F">
        <w:rPr>
          <w:szCs w:val="24"/>
        </w:rPr>
        <w:t>Transitional Protection</w:t>
      </w:r>
      <w:r w:rsidR="0082035F" w:rsidRPr="0082035F">
        <w:rPr>
          <w:szCs w:val="24"/>
        </w:rPr>
        <w:tab/>
        <w:t>24</w:t>
      </w:r>
    </w:p>
    <w:p w:rsidR="0082035F" w:rsidRPr="0082035F" w:rsidRDefault="0082035F" w:rsidP="0082035F">
      <w:pPr>
        <w:pStyle w:val="TOCSubsecthead"/>
        <w:rPr>
          <w:szCs w:val="24"/>
        </w:rPr>
      </w:pPr>
      <w:r w:rsidRPr="0082035F">
        <w:rPr>
          <w:szCs w:val="24"/>
        </w:rPr>
        <w:t>Direct Payment Provisions</w:t>
      </w:r>
      <w:r w:rsidRPr="0082035F">
        <w:rPr>
          <w:szCs w:val="24"/>
        </w:rPr>
        <w:tab/>
        <w:t>30</w:t>
      </w:r>
    </w:p>
    <w:p w:rsidR="0082035F" w:rsidRPr="0082035F" w:rsidRDefault="0082035F" w:rsidP="0082035F">
      <w:pPr>
        <w:pStyle w:val="TOCSubsecthead"/>
        <w:rPr>
          <w:szCs w:val="24"/>
          <w:lang w:eastAsia="en-GB"/>
        </w:rPr>
      </w:pPr>
      <w:r w:rsidRPr="0082035F">
        <w:rPr>
          <w:szCs w:val="24"/>
          <w:lang w:eastAsia="en-GB"/>
        </w:rPr>
        <w:t>Additional bedroom for non-resident carers</w:t>
      </w:r>
      <w:r w:rsidRPr="0082035F">
        <w:rPr>
          <w:szCs w:val="24"/>
          <w:lang w:eastAsia="en-GB"/>
        </w:rPr>
        <w:tab/>
        <w:t>33</w:t>
      </w:r>
    </w:p>
    <w:p w:rsidR="0082035F" w:rsidRPr="0082035F" w:rsidRDefault="0082035F" w:rsidP="0082035F">
      <w:pPr>
        <w:pStyle w:val="TOCSubsubsecthead"/>
        <w:rPr>
          <w:sz w:val="24"/>
          <w:szCs w:val="24"/>
        </w:rPr>
      </w:pPr>
      <w:r w:rsidRPr="0082035F">
        <w:rPr>
          <w:sz w:val="24"/>
          <w:szCs w:val="24"/>
        </w:rPr>
        <w:t>How the change will be applied</w:t>
      </w:r>
      <w:r w:rsidRPr="0082035F">
        <w:rPr>
          <w:sz w:val="24"/>
          <w:szCs w:val="24"/>
        </w:rPr>
        <w:tab/>
        <w:t>42</w:t>
      </w:r>
    </w:p>
    <w:p w:rsidR="0082035F" w:rsidRPr="0082035F" w:rsidRDefault="00422CF6" w:rsidP="0082035F">
      <w:pPr>
        <w:pStyle w:val="TOCSubsecthead"/>
        <w:rPr>
          <w:szCs w:val="24"/>
        </w:rPr>
      </w:pPr>
      <w:r>
        <w:rPr>
          <w:szCs w:val="24"/>
        </w:rPr>
        <w:t>Further guidance</w:t>
      </w:r>
      <w:r>
        <w:rPr>
          <w:szCs w:val="24"/>
        </w:rPr>
        <w:tab/>
        <w:t>44</w:t>
      </w:r>
    </w:p>
    <w:p w:rsidR="0082035F" w:rsidRPr="0082035F" w:rsidRDefault="0082035F" w:rsidP="0082035F">
      <w:pPr>
        <w:pStyle w:val="TOCSubsecthead"/>
        <w:rPr>
          <w:szCs w:val="24"/>
        </w:rPr>
      </w:pPr>
      <w:r w:rsidRPr="0082035F">
        <w:rPr>
          <w:szCs w:val="24"/>
        </w:rPr>
        <w:t>Transitional protection examples</w:t>
      </w:r>
      <w:r w:rsidRPr="0082035F">
        <w:rPr>
          <w:szCs w:val="24"/>
        </w:rPr>
        <w:tab/>
        <w:t>Annex A</w:t>
      </w:r>
    </w:p>
    <w:p w:rsidR="0082035F" w:rsidRDefault="0082035F" w:rsidP="0082035F">
      <w:pPr>
        <w:pStyle w:val="TOCSubsecthead"/>
      </w:pPr>
    </w:p>
    <w:p w:rsidR="0082035F" w:rsidRDefault="0082035F" w:rsidP="0082035F">
      <w:pPr>
        <w:pStyle w:val="TOCSubsecthead"/>
      </w:pPr>
    </w:p>
    <w:p w:rsidR="00764999" w:rsidRDefault="00764999" w:rsidP="00764999">
      <w:pPr>
        <w:pStyle w:val="TOCSubsecthead"/>
      </w:pPr>
    </w:p>
    <w:p w:rsidR="00764999" w:rsidRDefault="00764999" w:rsidP="00764999">
      <w:pPr>
        <w:pStyle w:val="TOCSubsubsecthead"/>
      </w:pPr>
    </w:p>
    <w:p w:rsidR="00764999" w:rsidRDefault="00764999" w:rsidP="00764999">
      <w:pPr>
        <w:pStyle w:val="TOCSubsubsecthead"/>
      </w:pPr>
    </w:p>
    <w:p w:rsidR="00764999" w:rsidRDefault="00764999" w:rsidP="00764999">
      <w:pPr>
        <w:pStyle w:val="TOCSubsubsecthead"/>
      </w:pPr>
    </w:p>
    <w:p w:rsidR="00764999" w:rsidRDefault="00764999">
      <w:pPr>
        <w:pStyle w:val="TOCSubsecthead"/>
      </w:pPr>
    </w:p>
    <w:p w:rsidR="00764999" w:rsidRDefault="00764999">
      <w:pPr>
        <w:pStyle w:val="TOCSubsecthead"/>
      </w:pPr>
    </w:p>
    <w:p w:rsidR="005D08A8" w:rsidRDefault="005D08A8">
      <w:pPr>
        <w:pStyle w:val="Sectionhead"/>
        <w:rPr>
          <w:lang w:val="en-GB"/>
        </w:rPr>
        <w:sectPr w:rsidR="005D08A8" w:rsidSect="001C0A0D">
          <w:headerReference w:type="default" r:id="rId14"/>
          <w:footerReference w:type="default" r:id="rId15"/>
          <w:pgSz w:w="11909" w:h="16834" w:code="9"/>
          <w:pgMar w:top="1440" w:right="1134" w:bottom="1134" w:left="1797" w:header="709" w:footer="709" w:gutter="0"/>
          <w:cols w:space="720"/>
          <w:noEndnote/>
        </w:sectPr>
      </w:pPr>
    </w:p>
    <w:p w:rsidR="005E636F" w:rsidRPr="005E636F" w:rsidRDefault="005E636F" w:rsidP="005E636F">
      <w:pPr>
        <w:pStyle w:val="Sectionhead"/>
      </w:pPr>
      <w:bookmarkStart w:id="0" w:name="_Toc278903764"/>
      <w:r w:rsidRPr="005E636F">
        <w:lastRenderedPageBreak/>
        <w:t>The Housing Benefit (Amendment) Regulations 2010 and the Rent Officers (Housing Benefit Functions) Amendment Order 2010</w:t>
      </w:r>
      <w:bookmarkEnd w:id="0"/>
    </w:p>
    <w:p w:rsidR="005E636F" w:rsidRPr="001C34F3" w:rsidRDefault="005E636F" w:rsidP="001C34F3">
      <w:pPr>
        <w:pStyle w:val="subsecthead"/>
      </w:pPr>
      <w:bookmarkStart w:id="1" w:name="_Toc278903765"/>
      <w:r w:rsidRPr="005E636F">
        <w:t>Introduction</w:t>
      </w:r>
      <w:bookmarkEnd w:id="1"/>
    </w:p>
    <w:p w:rsidR="005E636F" w:rsidRDefault="005E636F" w:rsidP="005E636F">
      <w:pPr>
        <w:pStyle w:val="Norm"/>
      </w:pPr>
      <w:r>
        <w:t>1</w:t>
      </w:r>
      <w:r>
        <w:tab/>
        <w:t xml:space="preserve">This circular contains details of the provisions contained in the </w:t>
      </w:r>
      <w:r w:rsidRPr="00D24D88">
        <w:t xml:space="preserve">Housing Benefit (Amendment) Regulations 2010 </w:t>
      </w:r>
      <w:r>
        <w:t xml:space="preserve">No 2835 and the </w:t>
      </w:r>
      <w:hyperlink r:id="rId16" w:history="1">
        <w:r w:rsidRPr="00126946">
          <w:rPr>
            <w:rStyle w:val="Hyperlink"/>
          </w:rPr>
          <w:t>Rent Officers (Housing Benefit Functions) Amendment Order 2010 No 2836</w:t>
        </w:r>
      </w:hyperlink>
      <w:r>
        <w:t xml:space="preserve"> that were laid before Parliament on 30 November 2010.</w:t>
      </w:r>
      <w:r w:rsidR="003517DE">
        <w:t xml:space="preserve"> </w:t>
      </w:r>
    </w:p>
    <w:p w:rsidR="005E636F" w:rsidRDefault="005E636F" w:rsidP="005E636F">
      <w:pPr>
        <w:pStyle w:val="Norm"/>
      </w:pPr>
      <w:r>
        <w:t>2</w:t>
      </w:r>
      <w:r>
        <w:tab/>
        <w:t>Together the two instruments make changes to the Local Housing Allowance (LHA) arrangements and provide for an additional bedroom for a non-resident carer in the size criteria for all private rented sector cases.</w:t>
      </w:r>
    </w:p>
    <w:p w:rsidR="005E636F" w:rsidRPr="001C34F3" w:rsidRDefault="005E636F" w:rsidP="001C34F3">
      <w:pPr>
        <w:pStyle w:val="Norm"/>
      </w:pPr>
      <w:r>
        <w:t>3</w:t>
      </w:r>
      <w:r>
        <w:tab/>
      </w:r>
      <w:r w:rsidRPr="002A0F13">
        <w:t xml:space="preserve">The </w:t>
      </w:r>
      <w:r>
        <w:t>Regulations</w:t>
      </w:r>
      <w:r w:rsidRPr="002A0F13">
        <w:t xml:space="preserve"> can be viewed free of charge, either on </w:t>
      </w:r>
      <w:hyperlink r:id="rId17" w:history="1">
        <w:r w:rsidRPr="00126946">
          <w:rPr>
            <w:rStyle w:val="Hyperlink"/>
          </w:rPr>
          <w:t>DWP’s website</w:t>
        </w:r>
      </w:hyperlink>
      <w:r w:rsidRPr="002A0F13">
        <w:t xml:space="preserve">, or via the website of the Office of Public Information. The explanatory memorandum that is published with the </w:t>
      </w:r>
      <w:r>
        <w:t>Regulations</w:t>
      </w:r>
      <w:r w:rsidRPr="002A0F13">
        <w:t xml:space="preserve"> can also be viewed on the </w:t>
      </w:r>
      <w:hyperlink r:id="rId18" w:history="1">
        <w:r w:rsidRPr="00126946">
          <w:rPr>
            <w:rStyle w:val="Hyperlink"/>
          </w:rPr>
          <w:t>Office of Public Information website.</w:t>
        </w:r>
      </w:hyperlink>
    </w:p>
    <w:p w:rsidR="005E636F" w:rsidRPr="001C34F3" w:rsidRDefault="005E636F" w:rsidP="001C34F3">
      <w:pPr>
        <w:pStyle w:val="subsecthead"/>
      </w:pPr>
      <w:bookmarkStart w:id="2" w:name="_Toc278903766"/>
      <w:r w:rsidRPr="001C34F3">
        <w:t>Coming</w:t>
      </w:r>
      <w:r w:rsidRPr="004E4ECF">
        <w:t xml:space="preserve"> into force</w:t>
      </w:r>
      <w:bookmarkEnd w:id="2"/>
    </w:p>
    <w:p w:rsidR="001C34F3" w:rsidRDefault="001C34F3" w:rsidP="001C34F3">
      <w:pPr>
        <w:pStyle w:val="Norm"/>
      </w:pPr>
      <w:r>
        <w:t>4</w:t>
      </w:r>
      <w:r>
        <w:tab/>
      </w:r>
      <w:r w:rsidR="005E636F" w:rsidRPr="002A0F13">
        <w:t>Subject to parliamentary approval, the provisions</w:t>
      </w:r>
      <w:r w:rsidR="005E636F">
        <w:t xml:space="preserve"> in the</w:t>
      </w:r>
      <w:r w:rsidR="005E636F" w:rsidRPr="002A0F13">
        <w:t xml:space="preserve"> </w:t>
      </w:r>
      <w:r w:rsidR="005E636F" w:rsidRPr="00627DD1">
        <w:t xml:space="preserve">Housing Benefit (Amendment) </w:t>
      </w:r>
      <w:r w:rsidR="005E636F">
        <w:t>Regulations</w:t>
      </w:r>
      <w:r w:rsidR="005E636F" w:rsidRPr="00627DD1">
        <w:t xml:space="preserve"> 2010</w:t>
      </w:r>
      <w:r w:rsidR="005E636F">
        <w:t xml:space="preserve"> </w:t>
      </w:r>
      <w:r w:rsidR="005E636F" w:rsidRPr="002A0F13">
        <w:t xml:space="preserve">will come into force on </w:t>
      </w:r>
      <w:r w:rsidR="005E636F" w:rsidRPr="002A0F13">
        <w:rPr>
          <w:b/>
          <w:bCs/>
        </w:rPr>
        <w:t xml:space="preserve">1 </w:t>
      </w:r>
      <w:r w:rsidR="005E636F">
        <w:rPr>
          <w:b/>
          <w:bCs/>
        </w:rPr>
        <w:t>April 2011</w:t>
      </w:r>
      <w:r w:rsidR="005E636F" w:rsidRPr="00422CF6">
        <w:rPr>
          <w:bCs/>
        </w:rPr>
        <w:t>.</w:t>
      </w:r>
      <w:r w:rsidR="003517DE" w:rsidRPr="00422CF6">
        <w:rPr>
          <w:bCs/>
        </w:rPr>
        <w:t xml:space="preserve"> </w:t>
      </w:r>
      <w:r w:rsidR="005E636F" w:rsidRPr="002A0F13">
        <w:rPr>
          <w:bCs/>
        </w:rPr>
        <w:t>They amend</w:t>
      </w:r>
      <w:r w:rsidR="005E636F">
        <w:rPr>
          <w:b/>
          <w:bCs/>
        </w:rPr>
        <w:t xml:space="preserve"> </w:t>
      </w:r>
      <w:r w:rsidR="005E636F">
        <w:rPr>
          <w:bCs/>
        </w:rPr>
        <w:t>the</w:t>
      </w:r>
      <w:r w:rsidR="005E636F">
        <w:t xml:space="preserve"> </w:t>
      </w:r>
      <w:r w:rsidR="005E636F" w:rsidRPr="00627DD1">
        <w:t xml:space="preserve">Housing Benefit </w:t>
      </w:r>
      <w:r w:rsidR="005E636F">
        <w:t>Regulations</w:t>
      </w:r>
      <w:r w:rsidR="005E636F" w:rsidRPr="00627DD1">
        <w:t xml:space="preserve"> 2006 and the Housing Benefit (Person</w:t>
      </w:r>
      <w:r w:rsidR="005E636F">
        <w:t>s</w:t>
      </w:r>
      <w:r w:rsidR="005E636F" w:rsidRPr="00627DD1">
        <w:t xml:space="preserve"> who have attained the qualifying age for state pension credit) </w:t>
      </w:r>
      <w:r w:rsidR="005E636F">
        <w:t>Regulations</w:t>
      </w:r>
      <w:r w:rsidR="005E636F" w:rsidRPr="00627DD1">
        <w:t xml:space="preserve"> 2006</w:t>
      </w:r>
      <w:r w:rsidR="005E636F">
        <w:t xml:space="preserve">. </w:t>
      </w:r>
      <w:r w:rsidR="005E636F" w:rsidRPr="00764999">
        <w:rPr>
          <w:lang w:val="en-GB"/>
        </w:rPr>
        <w:t>(The HB Regulations).</w:t>
      </w:r>
    </w:p>
    <w:p w:rsidR="005E636F" w:rsidRDefault="001C34F3" w:rsidP="001C34F3">
      <w:pPr>
        <w:pStyle w:val="Norm"/>
      </w:pPr>
      <w:r>
        <w:t>5</w:t>
      </w:r>
      <w:r>
        <w:tab/>
      </w:r>
      <w:r w:rsidR="005E636F">
        <w:t xml:space="preserve">The Rent Officers (Housing Benefit Functions) Amendment Order 2010 comes into force from </w:t>
      </w:r>
      <w:r w:rsidR="005E636F" w:rsidRPr="004F360B">
        <w:rPr>
          <w:b/>
        </w:rPr>
        <w:t>18 March 2011</w:t>
      </w:r>
      <w:r w:rsidR="005E636F">
        <w:t xml:space="preserve"> and amends the Rent Officers (Housing Benefit Functions) Order 1997 and the Scottish equivalent</w:t>
      </w:r>
      <w:r w:rsidR="001703DB" w:rsidRPr="001846DE">
        <w:rPr>
          <w:vertAlign w:val="superscript"/>
        </w:rPr>
        <w:footnoteRef/>
      </w:r>
      <w:r w:rsidR="005E636F">
        <w:t xml:space="preserve"> (The Rent Officers Order).</w:t>
      </w:r>
    </w:p>
    <w:p w:rsidR="002E043F" w:rsidRPr="008A721B" w:rsidRDefault="002E043F" w:rsidP="008A721B">
      <w:pPr>
        <w:pStyle w:val="Norm"/>
        <w:jc w:val="right"/>
        <w:rPr>
          <w:i/>
        </w:rPr>
      </w:pPr>
      <w:r w:rsidRPr="001846DE">
        <w:rPr>
          <w:vertAlign w:val="superscript"/>
        </w:rPr>
        <w:footnoteRef/>
      </w:r>
      <w:r w:rsidRPr="008A721B">
        <w:rPr>
          <w:i/>
        </w:rPr>
        <w:t xml:space="preserve"> Rent Officers (Housing Benefit F</w:t>
      </w:r>
      <w:r w:rsidR="005971FF">
        <w:rPr>
          <w:i/>
        </w:rPr>
        <w:t>unctions) (Scotland) Order 1997</w:t>
      </w:r>
      <w:r w:rsidR="003517DE">
        <w:rPr>
          <w:i/>
        </w:rPr>
        <w:t xml:space="preserve"> </w:t>
      </w:r>
    </w:p>
    <w:p w:rsidR="005E636F" w:rsidRPr="00A32688" w:rsidRDefault="005E636F" w:rsidP="001C34F3">
      <w:pPr>
        <w:pStyle w:val="subsecthead"/>
      </w:pPr>
      <w:bookmarkStart w:id="3" w:name="_Toc278903767"/>
      <w:r w:rsidRPr="00A32688">
        <w:t>Summary of the changes</w:t>
      </w:r>
      <w:bookmarkEnd w:id="3"/>
    </w:p>
    <w:p w:rsidR="005E636F" w:rsidRPr="00052245" w:rsidRDefault="001C34F3" w:rsidP="00052245">
      <w:pPr>
        <w:pStyle w:val="Norm"/>
        <w:ind w:left="0" w:firstLine="0"/>
      </w:pPr>
      <w:r>
        <w:rPr>
          <w:rFonts w:cs="Arial"/>
          <w:snapToGrid/>
          <w:sz w:val="22"/>
          <w:szCs w:val="22"/>
          <w:lang w:val="en-GB"/>
        </w:rPr>
        <w:t>6</w:t>
      </w:r>
      <w:r>
        <w:rPr>
          <w:rFonts w:cs="Arial"/>
          <w:snapToGrid/>
          <w:sz w:val="22"/>
          <w:szCs w:val="22"/>
          <w:lang w:val="en-GB"/>
        </w:rPr>
        <w:tab/>
      </w:r>
      <w:r w:rsidR="005E636F">
        <w:t>Together the two statutory instruments make the following changes.</w:t>
      </w:r>
    </w:p>
    <w:p w:rsidR="005E636F" w:rsidRPr="00052245" w:rsidRDefault="004D02AA" w:rsidP="00052245">
      <w:pPr>
        <w:pStyle w:val="subsubsecthead"/>
      </w:pPr>
      <w:bookmarkStart w:id="4" w:name="_Toc278903768"/>
      <w:r>
        <w:br w:type="page"/>
      </w:r>
      <w:r w:rsidR="005E636F" w:rsidRPr="00E32524">
        <w:lastRenderedPageBreak/>
        <w:t>Calculation of the maximum rent (LHA)</w:t>
      </w:r>
      <w:bookmarkEnd w:id="4"/>
      <w:r w:rsidR="003517DE">
        <w:t xml:space="preserve"> </w:t>
      </w:r>
    </w:p>
    <w:p w:rsidR="005E636F" w:rsidRPr="00955790" w:rsidRDefault="00052245" w:rsidP="00955790">
      <w:pPr>
        <w:pStyle w:val="Norm"/>
      </w:pPr>
      <w:r>
        <w:t>7</w:t>
      </w:r>
      <w:r>
        <w:tab/>
      </w:r>
      <w:r w:rsidR="005E636F">
        <w:t>From 1 April the way that the maximum rent (LHA) i</w:t>
      </w:r>
      <w:r>
        <w:t>s calculated is changed so that</w:t>
      </w:r>
    </w:p>
    <w:p w:rsidR="005E636F" w:rsidRDefault="005E636F" w:rsidP="00052245">
      <w:pPr>
        <w:pStyle w:val="sub1"/>
      </w:pPr>
      <w:r>
        <w:t xml:space="preserve">the </w:t>
      </w:r>
      <w:r w:rsidRPr="00627DD1">
        <w:t xml:space="preserve">£15 weekly </w:t>
      </w:r>
      <w:r>
        <w:t>HB</w:t>
      </w:r>
      <w:r w:rsidRPr="00627DD1">
        <w:t xml:space="preserve"> excess</w:t>
      </w:r>
      <w:r>
        <w:t xml:space="preserve"> that some customers can receive is removed</w:t>
      </w:r>
    </w:p>
    <w:p w:rsidR="005E636F" w:rsidRDefault="005E636F" w:rsidP="00052245">
      <w:pPr>
        <w:pStyle w:val="sub1"/>
      </w:pPr>
      <w:r w:rsidRPr="00627DD1">
        <w:t xml:space="preserve">the maximum </w:t>
      </w:r>
      <w:r>
        <w:t>LHA</w:t>
      </w:r>
      <w:r w:rsidRPr="00627DD1">
        <w:t xml:space="preserve"> rate </w:t>
      </w:r>
      <w:r>
        <w:t xml:space="preserve">is for a </w:t>
      </w:r>
      <w:r w:rsidRPr="00627DD1">
        <w:t>four bedroom property</w:t>
      </w:r>
      <w:r>
        <w:t xml:space="preserve"> instead of a five bedroom property</w:t>
      </w:r>
    </w:p>
    <w:p w:rsidR="00052245" w:rsidRDefault="005E636F" w:rsidP="00052245">
      <w:pPr>
        <w:pStyle w:val="sub1"/>
      </w:pPr>
      <w:r>
        <w:t>LHA weekly ra</w:t>
      </w:r>
      <w:r w:rsidRPr="00627DD1">
        <w:t>tes in any are</w:t>
      </w:r>
      <w:r w:rsidR="00052245">
        <w:t>a cannot be more than</w:t>
      </w:r>
    </w:p>
    <w:p w:rsidR="00052245" w:rsidRPr="00052245" w:rsidRDefault="005E636F" w:rsidP="003517DE">
      <w:pPr>
        <w:pStyle w:val="Sub2"/>
        <w:numPr>
          <w:ilvl w:val="0"/>
          <w:numId w:val="16"/>
        </w:numPr>
        <w:tabs>
          <w:tab w:val="clear" w:pos="1417"/>
          <w:tab w:val="clear" w:pos="2835"/>
          <w:tab w:val="left" w:pos="1418"/>
        </w:tabs>
        <w:ind w:hanging="720"/>
      </w:pPr>
      <w:r w:rsidRPr="00052245">
        <w:t>£250 for a one bedroom property</w:t>
      </w:r>
    </w:p>
    <w:p w:rsidR="00052245" w:rsidRPr="00052245" w:rsidRDefault="005E636F" w:rsidP="003517DE">
      <w:pPr>
        <w:pStyle w:val="Sub2"/>
        <w:numPr>
          <w:ilvl w:val="0"/>
          <w:numId w:val="16"/>
        </w:numPr>
        <w:tabs>
          <w:tab w:val="clear" w:pos="1417"/>
          <w:tab w:val="clear" w:pos="2835"/>
          <w:tab w:val="left" w:pos="1418"/>
        </w:tabs>
        <w:ind w:hanging="720"/>
      </w:pPr>
      <w:r w:rsidRPr="00052245">
        <w:t>£290 for a two bedroom property</w:t>
      </w:r>
    </w:p>
    <w:p w:rsidR="00052245" w:rsidRPr="00052245" w:rsidRDefault="005E636F" w:rsidP="003517DE">
      <w:pPr>
        <w:pStyle w:val="Sub2"/>
        <w:numPr>
          <w:ilvl w:val="0"/>
          <w:numId w:val="16"/>
        </w:numPr>
        <w:tabs>
          <w:tab w:val="clear" w:pos="1417"/>
          <w:tab w:val="clear" w:pos="2835"/>
          <w:tab w:val="left" w:pos="1418"/>
        </w:tabs>
        <w:ind w:hanging="720"/>
      </w:pPr>
      <w:r w:rsidRPr="00052245">
        <w:t xml:space="preserve">£340 for a three bedroom property </w:t>
      </w:r>
    </w:p>
    <w:p w:rsidR="005E636F" w:rsidRPr="00052245" w:rsidRDefault="005E636F" w:rsidP="003517DE">
      <w:pPr>
        <w:pStyle w:val="Sub2"/>
        <w:numPr>
          <w:ilvl w:val="0"/>
          <w:numId w:val="16"/>
        </w:numPr>
        <w:tabs>
          <w:tab w:val="clear" w:pos="1417"/>
          <w:tab w:val="clear" w:pos="2835"/>
          <w:tab w:val="left" w:pos="1418"/>
        </w:tabs>
        <w:ind w:hanging="720"/>
      </w:pPr>
      <w:r w:rsidRPr="00052245">
        <w:t>£400 for a four bedroom property</w:t>
      </w:r>
    </w:p>
    <w:p w:rsidR="00052245" w:rsidRDefault="005E636F" w:rsidP="00052245">
      <w:pPr>
        <w:pStyle w:val="sub1"/>
      </w:pPr>
      <w:r>
        <w:t>LHA rates are set at the 30</w:t>
      </w:r>
      <w:r w:rsidRPr="00D6274A">
        <w:rPr>
          <w:vertAlign w:val="superscript"/>
        </w:rPr>
        <w:t>th</w:t>
      </w:r>
      <w:r>
        <w:t xml:space="preserve"> percentile of rents in the area rather than at the median so that </w:t>
      </w:r>
      <w:r w:rsidRPr="00627DD1">
        <w:t xml:space="preserve">about </w:t>
      </w:r>
      <w:r w:rsidR="00422CF6">
        <w:t>3</w:t>
      </w:r>
      <w:r w:rsidRPr="00627DD1">
        <w:t xml:space="preserve"> in </w:t>
      </w:r>
      <w:r w:rsidR="00422CF6">
        <w:t>10</w:t>
      </w:r>
      <w:r w:rsidRPr="00627DD1">
        <w:t xml:space="preserve"> properties for rent in the area should be affordable to people on </w:t>
      </w:r>
      <w:r>
        <w:t>HB</w:t>
      </w:r>
      <w:r w:rsidRPr="00627DD1">
        <w:t xml:space="preserve"> rather than every </w:t>
      </w:r>
      <w:r w:rsidR="00422CF6">
        <w:t>5</w:t>
      </w:r>
      <w:r w:rsidR="00E752C4">
        <w:t xml:space="preserve"> in 10 properties as now</w:t>
      </w:r>
    </w:p>
    <w:p w:rsidR="005E636F" w:rsidRDefault="00052245" w:rsidP="00052245">
      <w:pPr>
        <w:pStyle w:val="Norm"/>
      </w:pPr>
      <w:r>
        <w:t>8</w:t>
      </w:r>
      <w:r>
        <w:tab/>
      </w:r>
      <w:r w:rsidR="005E636F">
        <w:t>The changes will affect new customers from 1 April 2011.</w:t>
      </w:r>
      <w:r w:rsidR="003517DE">
        <w:t xml:space="preserve"> </w:t>
      </w:r>
      <w:r w:rsidR="005E636F">
        <w:t xml:space="preserve">Existing customers will normally be affected from the anniversary of their claim but they could receive up to </w:t>
      </w:r>
      <w:r w:rsidR="001846DE">
        <w:t>nine</w:t>
      </w:r>
      <w:r w:rsidR="005E636F">
        <w:t xml:space="preserve"> months transitional protection.</w:t>
      </w:r>
      <w:r w:rsidR="003517DE">
        <w:t xml:space="preserve"> </w:t>
      </w:r>
    </w:p>
    <w:p w:rsidR="005E636F" w:rsidRPr="00052245" w:rsidRDefault="00052245" w:rsidP="00052245">
      <w:pPr>
        <w:pStyle w:val="Norm"/>
      </w:pPr>
      <w:r>
        <w:t>9</w:t>
      </w:r>
      <w:r>
        <w:tab/>
      </w:r>
      <w:r w:rsidR="005E636F">
        <w:t xml:space="preserve">In addition to the transitional protection for existing customers the Government is providing an increase to the Discretionary Housing Payments funding for local authorities </w:t>
      </w:r>
      <w:r w:rsidR="001846DE">
        <w:t xml:space="preserve">(LA) </w:t>
      </w:r>
      <w:r w:rsidR="005E636F">
        <w:t xml:space="preserve">of £10 million in the financial year 2011/12 and £40 million from 2012/2013 onwards bringing the total funding to </w:t>
      </w:r>
      <w:r w:rsidR="001703DB">
        <w:br/>
      </w:r>
      <w:r w:rsidR="005E636F">
        <w:t>£60 million a year.</w:t>
      </w:r>
      <w:r w:rsidR="003517DE">
        <w:t xml:space="preserve"> </w:t>
      </w:r>
      <w:r w:rsidR="005E636F">
        <w:t>T</w:t>
      </w:r>
      <w:r w:rsidR="005E636F" w:rsidRPr="00E309E8">
        <w:t xml:space="preserve">he Government has </w:t>
      </w:r>
      <w:r w:rsidR="005E636F">
        <w:t xml:space="preserve">also </w:t>
      </w:r>
      <w:r w:rsidR="005E636F" w:rsidRPr="00E309E8">
        <w:t xml:space="preserve">allocated a further £50 million over the period </w:t>
      </w:r>
      <w:r w:rsidR="005E636F">
        <w:t xml:space="preserve">from April 2011 to March 2015 </w:t>
      </w:r>
      <w:r w:rsidR="005E636F" w:rsidRPr="00E309E8">
        <w:t xml:space="preserve">to support the implementation of these measures. This will provide targeted support to help meet the housing needs of </w:t>
      </w:r>
      <w:r w:rsidR="005E636F">
        <w:t>customers.</w:t>
      </w:r>
      <w:r w:rsidR="003517DE">
        <w:t xml:space="preserve"> </w:t>
      </w:r>
      <w:r w:rsidR="005E636F">
        <w:t xml:space="preserve">We will be providing information at a later stage on the allocation of these funding streams. </w:t>
      </w:r>
    </w:p>
    <w:p w:rsidR="005E636F" w:rsidRPr="00052245" w:rsidRDefault="005E636F" w:rsidP="00052245">
      <w:pPr>
        <w:pStyle w:val="subsubsecthead"/>
      </w:pPr>
      <w:bookmarkStart w:id="5" w:name="_Toc278903769"/>
      <w:r w:rsidRPr="00E32524">
        <w:t>Direct payment provisions</w:t>
      </w:r>
      <w:bookmarkEnd w:id="5"/>
    </w:p>
    <w:p w:rsidR="005E636F" w:rsidRPr="00052245" w:rsidRDefault="00052245" w:rsidP="00052245">
      <w:pPr>
        <w:pStyle w:val="Norm"/>
      </w:pPr>
      <w:r>
        <w:t>10</w:t>
      </w:r>
      <w:r>
        <w:tab/>
      </w:r>
      <w:r w:rsidR="005E636F">
        <w:t xml:space="preserve">The amendment Regulations also extend from 1 April 2011 the circumstances in which HB may be </w:t>
      </w:r>
      <w:r w:rsidR="00422CF6">
        <w:t>paid</w:t>
      </w:r>
      <w:r w:rsidR="005E636F">
        <w:t xml:space="preserve"> directly to the landlord for cases assessed under the LHA arrangements</w:t>
      </w:r>
      <w:r w:rsidR="00422CF6">
        <w:t>.</w:t>
      </w:r>
      <w:r w:rsidR="005E636F">
        <w:t xml:space="preserve"> </w:t>
      </w:r>
      <w:r w:rsidR="00422CF6">
        <w:t>Payment can be made to the landlord if the LA considers it will assist the customer to secure a new tenancy or retain an existing tenancy.</w:t>
      </w:r>
    </w:p>
    <w:p w:rsidR="005E636F" w:rsidRPr="00052245" w:rsidRDefault="005E636F" w:rsidP="00052245">
      <w:pPr>
        <w:pStyle w:val="subsubsecthead"/>
      </w:pPr>
      <w:bookmarkStart w:id="6" w:name="_Toc278903770"/>
      <w:r w:rsidRPr="00E32524">
        <w:t>Additional bedroom for a non-resident carer</w:t>
      </w:r>
      <w:bookmarkEnd w:id="6"/>
    </w:p>
    <w:p w:rsidR="005E636F" w:rsidRDefault="00052245" w:rsidP="00052245">
      <w:pPr>
        <w:pStyle w:val="Norm"/>
      </w:pPr>
      <w:bookmarkStart w:id="7" w:name="_Toc278903771"/>
      <w:r>
        <w:t>11</w:t>
      </w:r>
      <w:r>
        <w:tab/>
      </w:r>
      <w:r w:rsidR="005E636F">
        <w:t xml:space="preserve">Both statutory instruments allow for an </w:t>
      </w:r>
      <w:r w:rsidR="005E636F" w:rsidRPr="00627DD1">
        <w:t xml:space="preserve">additional bedroom for a </w:t>
      </w:r>
      <w:r w:rsidR="00E752C4">
        <w:br/>
      </w:r>
      <w:r w:rsidR="005E636F" w:rsidRPr="00627DD1">
        <w:t xml:space="preserve">non-resident carer </w:t>
      </w:r>
      <w:r w:rsidR="005E636F">
        <w:t xml:space="preserve">in the size criteria for all private rented sector cases </w:t>
      </w:r>
      <w:r w:rsidR="005E636F" w:rsidRPr="00627DD1">
        <w:t>when the customer or their partner is a person who requires over night care</w:t>
      </w:r>
      <w:r w:rsidR="005E636F">
        <w:t>.</w:t>
      </w:r>
      <w:bookmarkEnd w:id="7"/>
    </w:p>
    <w:p w:rsidR="004D02AA" w:rsidRDefault="004D02AA" w:rsidP="00052245">
      <w:pPr>
        <w:pStyle w:val="subsubsecthead"/>
      </w:pPr>
      <w:bookmarkStart w:id="8" w:name="_Toc278903772"/>
    </w:p>
    <w:p w:rsidR="00052245" w:rsidRDefault="005E636F" w:rsidP="00052245">
      <w:pPr>
        <w:pStyle w:val="subsubsecthead"/>
      </w:pPr>
      <w:r w:rsidRPr="00DB422D">
        <w:lastRenderedPageBreak/>
        <w:t>Minor amendments</w:t>
      </w:r>
      <w:bookmarkEnd w:id="8"/>
    </w:p>
    <w:p w:rsidR="005E636F" w:rsidRPr="00052245" w:rsidRDefault="00052245" w:rsidP="00052245">
      <w:pPr>
        <w:pStyle w:val="Norm"/>
      </w:pPr>
      <w:r>
        <w:t>12</w:t>
      </w:r>
      <w:r>
        <w:tab/>
      </w:r>
      <w:r w:rsidR="005E636F" w:rsidRPr="004813E7">
        <w:t xml:space="preserve">The statutory instruments also make minor amendments to both the HB </w:t>
      </w:r>
      <w:r w:rsidR="005E636F">
        <w:t>Regulations</w:t>
      </w:r>
      <w:r w:rsidR="005E636F" w:rsidRPr="004813E7">
        <w:t xml:space="preserve"> and the Rent Officers Order to remove provisions relating to larger properties</w:t>
      </w:r>
      <w:r w:rsidR="001846DE">
        <w:t>.</w:t>
      </w:r>
      <w:r w:rsidR="005E636F" w:rsidRPr="004813E7">
        <w:t xml:space="preserve"> </w:t>
      </w:r>
    </w:p>
    <w:p w:rsidR="005E636F" w:rsidRPr="00955790" w:rsidRDefault="005E636F" w:rsidP="00955790">
      <w:pPr>
        <w:pStyle w:val="subsecthead"/>
      </w:pPr>
      <w:bookmarkStart w:id="9" w:name="_Toc278903773"/>
      <w:r>
        <w:t>Changes to the way in which the maximum rent (LHA) is calculated</w:t>
      </w:r>
      <w:bookmarkEnd w:id="9"/>
    </w:p>
    <w:p w:rsidR="005E636F" w:rsidRPr="00052245" w:rsidRDefault="00052245" w:rsidP="00052245">
      <w:pPr>
        <w:pStyle w:val="Norm"/>
      </w:pPr>
      <w:r>
        <w:t>13</w:t>
      </w:r>
      <w:r>
        <w:tab/>
      </w:r>
      <w:r w:rsidR="005E636F">
        <w:t>In this section references to the HB Regulations include both the HB</w:t>
      </w:r>
      <w:r w:rsidR="005E636F" w:rsidRPr="00627DD1">
        <w:t xml:space="preserve"> </w:t>
      </w:r>
      <w:r w:rsidR="005E636F">
        <w:t>Regulations</w:t>
      </w:r>
      <w:r w:rsidR="005E636F" w:rsidRPr="00627DD1">
        <w:t xml:space="preserve"> 2006 and the </w:t>
      </w:r>
      <w:r w:rsidR="005E636F">
        <w:t>HB</w:t>
      </w:r>
      <w:r w:rsidR="005E636F" w:rsidRPr="00627DD1">
        <w:t xml:space="preserve"> (Person</w:t>
      </w:r>
      <w:r w:rsidR="005E636F">
        <w:t>s</w:t>
      </w:r>
      <w:r w:rsidR="005E636F" w:rsidRPr="00627DD1">
        <w:t xml:space="preserve"> who have attained the qualifying age for state pension credit) </w:t>
      </w:r>
      <w:r w:rsidR="005E636F">
        <w:t>Regulations</w:t>
      </w:r>
      <w:r w:rsidR="005E636F" w:rsidRPr="00627DD1">
        <w:t xml:space="preserve"> 2006</w:t>
      </w:r>
      <w:r w:rsidR="005E636F">
        <w:t xml:space="preserve"> except where the regulation numbers differ.</w:t>
      </w:r>
      <w:r w:rsidR="003517DE">
        <w:t xml:space="preserve"> </w:t>
      </w:r>
    </w:p>
    <w:p w:rsidR="005E636F" w:rsidRPr="00052245" w:rsidRDefault="005E636F" w:rsidP="00052245">
      <w:pPr>
        <w:pStyle w:val="subsubsecthead"/>
        <w:rPr>
          <w:lang w:eastAsia="en-GB"/>
        </w:rPr>
      </w:pPr>
      <w:r w:rsidRPr="00381F15">
        <w:rPr>
          <w:lang w:eastAsia="en-GB"/>
        </w:rPr>
        <w:t>Current provision</w:t>
      </w:r>
      <w:r>
        <w:rPr>
          <w:lang w:eastAsia="en-GB"/>
        </w:rPr>
        <w:t>s</w:t>
      </w:r>
    </w:p>
    <w:p w:rsidR="005E636F" w:rsidRPr="00E022BD" w:rsidRDefault="00052245" w:rsidP="00052245">
      <w:pPr>
        <w:pStyle w:val="Norm"/>
        <w:rPr>
          <w:lang w:eastAsia="en-GB"/>
        </w:rPr>
      </w:pPr>
      <w:r>
        <w:rPr>
          <w:lang w:eastAsia="en-GB"/>
        </w:rPr>
        <w:t>14</w:t>
      </w:r>
      <w:r>
        <w:rPr>
          <w:lang w:eastAsia="en-GB"/>
        </w:rPr>
        <w:tab/>
      </w:r>
      <w:r w:rsidR="005E636F">
        <w:rPr>
          <w:lang w:eastAsia="en-GB"/>
        </w:rPr>
        <w:t>For cases assessed under the LHA arrangements the eligible rent to be included in the HB calculation is determined by reference to the maximum rent (LHA). Regulation</w:t>
      </w:r>
      <w:r w:rsidR="005E636F" w:rsidRPr="00E022BD">
        <w:rPr>
          <w:lang w:eastAsia="en-GB"/>
        </w:rPr>
        <w:t xml:space="preserve"> 13 (D) </w:t>
      </w:r>
      <w:r w:rsidR="005E636F">
        <w:rPr>
          <w:lang w:eastAsia="en-GB"/>
        </w:rPr>
        <w:t xml:space="preserve">of the HB Regulations </w:t>
      </w:r>
      <w:r w:rsidR="005E636F" w:rsidRPr="00E022BD">
        <w:rPr>
          <w:lang w:eastAsia="en-GB"/>
        </w:rPr>
        <w:t xml:space="preserve">makes provision for the maximum rent (LHA) to be calculated by reference to the LHA </w:t>
      </w:r>
      <w:r w:rsidR="005E636F">
        <w:rPr>
          <w:lang w:eastAsia="en-GB"/>
        </w:rPr>
        <w:t xml:space="preserve">rate </w:t>
      </w:r>
      <w:r w:rsidR="005E636F" w:rsidRPr="00E022BD">
        <w:rPr>
          <w:lang w:eastAsia="en-GB"/>
        </w:rPr>
        <w:t xml:space="preserve">determined by the rent officer </w:t>
      </w:r>
      <w:r w:rsidR="005E636F">
        <w:rPr>
          <w:lang w:eastAsia="en-GB"/>
        </w:rPr>
        <w:t xml:space="preserve">for </w:t>
      </w:r>
      <w:r w:rsidR="005E636F" w:rsidRPr="00E022BD">
        <w:rPr>
          <w:lang w:eastAsia="en-GB"/>
        </w:rPr>
        <w:t>the broad rental market area and the category of dwelling which applies to the c</w:t>
      </w:r>
      <w:r w:rsidR="00422CF6">
        <w:rPr>
          <w:lang w:eastAsia="en-GB"/>
        </w:rPr>
        <w:t>ustomer</w:t>
      </w:r>
      <w:r w:rsidR="005E636F" w:rsidRPr="00E022BD">
        <w:rPr>
          <w:lang w:eastAsia="en-GB"/>
        </w:rPr>
        <w:t xml:space="preserve"> at the relevant date. The categories of dwelling are set out at </w:t>
      </w:r>
      <w:r w:rsidR="005E636F">
        <w:rPr>
          <w:lang w:eastAsia="en-GB"/>
        </w:rPr>
        <w:t>regulation</w:t>
      </w:r>
      <w:r w:rsidR="005E636F" w:rsidRPr="00E022BD">
        <w:rPr>
          <w:lang w:eastAsia="en-GB"/>
        </w:rPr>
        <w:t xml:space="preserve"> 13D(2) as follows</w:t>
      </w:r>
    </w:p>
    <w:p w:rsidR="005E636F" w:rsidRPr="00E022BD" w:rsidRDefault="005E636F" w:rsidP="00052245">
      <w:pPr>
        <w:pStyle w:val="sub1"/>
        <w:rPr>
          <w:lang w:eastAsia="en-GB"/>
        </w:rPr>
      </w:pPr>
      <w:r w:rsidRPr="00E022BD">
        <w:rPr>
          <w:lang w:eastAsia="en-GB"/>
        </w:rPr>
        <w:t>one bedroom shared accommodation (applies to under 25s and people aged over 25 who live in shared accommodation)</w:t>
      </w:r>
    </w:p>
    <w:p w:rsidR="005E636F" w:rsidRPr="00E022BD" w:rsidRDefault="005E636F" w:rsidP="00052245">
      <w:pPr>
        <w:pStyle w:val="sub1"/>
        <w:rPr>
          <w:lang w:eastAsia="en-GB"/>
        </w:rPr>
      </w:pPr>
      <w:r w:rsidRPr="00E022BD">
        <w:rPr>
          <w:lang w:eastAsia="en-GB"/>
        </w:rPr>
        <w:t>one bedroom self-contained accommodation (applies to customers aged 25 and over who occupy self-contained accommodation; care leavers under 22; cases where a severe disability premium applies and couples without dependants)</w:t>
      </w:r>
    </w:p>
    <w:p w:rsidR="005E636F" w:rsidRPr="00E022BD" w:rsidRDefault="005E636F" w:rsidP="00052245">
      <w:pPr>
        <w:pStyle w:val="sub1"/>
        <w:rPr>
          <w:lang w:eastAsia="en-GB"/>
        </w:rPr>
      </w:pPr>
      <w:r w:rsidRPr="00E022BD">
        <w:rPr>
          <w:lang w:eastAsia="en-GB"/>
        </w:rPr>
        <w:t>a dwelling with the number of bedrooms to which the c</w:t>
      </w:r>
      <w:r w:rsidR="00BF089E">
        <w:rPr>
          <w:lang w:eastAsia="en-GB"/>
        </w:rPr>
        <w:t>ustomer</w:t>
      </w:r>
      <w:r w:rsidRPr="00E022BD">
        <w:rPr>
          <w:lang w:eastAsia="en-GB"/>
        </w:rPr>
        <w:t xml:space="preserve"> is entitled according to the composition of their household up to a maximum of five bedrooms. </w:t>
      </w:r>
      <w:r>
        <w:rPr>
          <w:lang w:eastAsia="en-GB"/>
        </w:rPr>
        <w:t>Regulation</w:t>
      </w:r>
      <w:r w:rsidRPr="00E022BD">
        <w:rPr>
          <w:lang w:eastAsia="en-GB"/>
        </w:rPr>
        <w:t xml:space="preserve"> 13D(3) sets out the bedroom entitlement as one be</w:t>
      </w:r>
      <w:r w:rsidR="00052245">
        <w:rPr>
          <w:lang w:eastAsia="en-GB"/>
        </w:rPr>
        <w:t>droom for each of the following</w:t>
      </w:r>
    </w:p>
    <w:p w:rsidR="005E636F" w:rsidRPr="00E022BD" w:rsidRDefault="005E636F" w:rsidP="003517DE">
      <w:pPr>
        <w:pStyle w:val="sub1"/>
        <w:numPr>
          <w:ilvl w:val="0"/>
          <w:numId w:val="17"/>
        </w:numPr>
        <w:tabs>
          <w:tab w:val="clear" w:pos="1134"/>
          <w:tab w:val="left" w:pos="1418"/>
        </w:tabs>
        <w:ind w:left="1560" w:hanging="426"/>
        <w:rPr>
          <w:rFonts w:cs="Arial"/>
          <w:lang w:eastAsia="en-GB"/>
        </w:rPr>
      </w:pPr>
      <w:r w:rsidRPr="00E022BD">
        <w:rPr>
          <w:rFonts w:cs="Arial"/>
          <w:lang w:eastAsia="en-GB"/>
        </w:rPr>
        <w:t>every adult couple</w:t>
      </w:r>
    </w:p>
    <w:p w:rsidR="005E636F" w:rsidRPr="00E022BD" w:rsidRDefault="005E636F" w:rsidP="003517DE">
      <w:pPr>
        <w:pStyle w:val="sub1"/>
        <w:numPr>
          <w:ilvl w:val="0"/>
          <w:numId w:val="17"/>
        </w:numPr>
        <w:tabs>
          <w:tab w:val="clear" w:pos="1134"/>
          <w:tab w:val="left" w:pos="1418"/>
        </w:tabs>
        <w:ind w:left="1560" w:hanging="426"/>
        <w:rPr>
          <w:rFonts w:cs="Arial"/>
          <w:lang w:eastAsia="en-GB"/>
        </w:rPr>
      </w:pPr>
      <w:r w:rsidRPr="00E022BD">
        <w:rPr>
          <w:rFonts w:cs="Arial"/>
          <w:lang w:eastAsia="en-GB"/>
        </w:rPr>
        <w:t>any other adult aged 16 or over</w:t>
      </w:r>
    </w:p>
    <w:p w:rsidR="005E636F" w:rsidRPr="00E022BD" w:rsidRDefault="005E636F" w:rsidP="003517DE">
      <w:pPr>
        <w:pStyle w:val="sub1"/>
        <w:numPr>
          <w:ilvl w:val="0"/>
          <w:numId w:val="17"/>
        </w:numPr>
        <w:tabs>
          <w:tab w:val="clear" w:pos="1134"/>
          <w:tab w:val="left" w:pos="1418"/>
        </w:tabs>
        <w:ind w:left="1560" w:hanging="426"/>
        <w:rPr>
          <w:rFonts w:cs="Arial"/>
          <w:lang w:eastAsia="en-GB"/>
        </w:rPr>
      </w:pPr>
      <w:r w:rsidRPr="00E022BD">
        <w:rPr>
          <w:rFonts w:cs="Arial"/>
          <w:lang w:eastAsia="en-GB"/>
        </w:rPr>
        <w:t>any two children of the same sex</w:t>
      </w:r>
    </w:p>
    <w:p w:rsidR="005E636F" w:rsidRPr="00E022BD" w:rsidRDefault="005E636F" w:rsidP="003517DE">
      <w:pPr>
        <w:pStyle w:val="sub1"/>
        <w:numPr>
          <w:ilvl w:val="0"/>
          <w:numId w:val="17"/>
        </w:numPr>
        <w:tabs>
          <w:tab w:val="clear" w:pos="1134"/>
          <w:tab w:val="left" w:pos="1418"/>
        </w:tabs>
        <w:ind w:left="1560" w:hanging="426"/>
        <w:rPr>
          <w:rFonts w:cs="Arial"/>
          <w:lang w:eastAsia="en-GB"/>
        </w:rPr>
      </w:pPr>
      <w:r w:rsidRPr="00E022BD">
        <w:rPr>
          <w:rFonts w:cs="Arial"/>
          <w:lang w:eastAsia="en-GB"/>
        </w:rPr>
        <w:t xml:space="preserve">any two children </w:t>
      </w:r>
      <w:r>
        <w:rPr>
          <w:rFonts w:cs="Arial"/>
          <w:lang w:eastAsia="en-GB"/>
        </w:rPr>
        <w:t>reg</w:t>
      </w:r>
      <w:r w:rsidRPr="00E022BD">
        <w:rPr>
          <w:rFonts w:cs="Arial"/>
          <w:lang w:eastAsia="en-GB"/>
        </w:rPr>
        <w:t xml:space="preserve">ardless of sex under age 10 </w:t>
      </w:r>
    </w:p>
    <w:p w:rsidR="005E636F" w:rsidRPr="00052245" w:rsidRDefault="005E636F" w:rsidP="003517DE">
      <w:pPr>
        <w:pStyle w:val="sub1"/>
        <w:numPr>
          <w:ilvl w:val="0"/>
          <w:numId w:val="17"/>
        </w:numPr>
        <w:tabs>
          <w:tab w:val="clear" w:pos="1134"/>
          <w:tab w:val="left" w:pos="1418"/>
        </w:tabs>
        <w:ind w:left="1560" w:hanging="426"/>
        <w:rPr>
          <w:rFonts w:cs="Arial"/>
          <w:lang w:eastAsia="en-GB"/>
        </w:rPr>
      </w:pPr>
      <w:r w:rsidRPr="00E022BD">
        <w:rPr>
          <w:rFonts w:cs="Arial"/>
          <w:lang w:eastAsia="en-GB"/>
        </w:rPr>
        <w:t>any other child</w:t>
      </w:r>
      <w:r w:rsidRPr="00E022BD">
        <w:rPr>
          <w:rFonts w:cs="Arial"/>
          <w:sz w:val="22"/>
          <w:szCs w:val="22"/>
          <w:lang w:eastAsia="en-GB"/>
        </w:rPr>
        <w:t> </w:t>
      </w:r>
    </w:p>
    <w:p w:rsidR="005E636F" w:rsidRPr="00052245" w:rsidRDefault="00052245" w:rsidP="00052245">
      <w:pPr>
        <w:pStyle w:val="Norm"/>
        <w:rPr>
          <w:szCs w:val="22"/>
        </w:rPr>
      </w:pPr>
      <w:r>
        <w:rPr>
          <w:szCs w:val="22"/>
        </w:rPr>
        <w:t>15</w:t>
      </w:r>
      <w:r>
        <w:rPr>
          <w:szCs w:val="22"/>
        </w:rPr>
        <w:tab/>
      </w:r>
      <w:r w:rsidR="005E636F" w:rsidRPr="00052245">
        <w:rPr>
          <w:szCs w:val="22"/>
        </w:rPr>
        <w:t xml:space="preserve">Regulation 13D(6) provides that if the customer’s contractual rent (cap rent) is less than the LHA rate which applies to them the maximum rent (LHA) is the lower of the cap rent plus £15 or the </w:t>
      </w:r>
      <w:r w:rsidR="003517DE">
        <w:rPr>
          <w:szCs w:val="22"/>
        </w:rPr>
        <w:t>LHA</w:t>
      </w:r>
      <w:r w:rsidR="00BF089E">
        <w:rPr>
          <w:szCs w:val="22"/>
        </w:rPr>
        <w:t xml:space="preserve"> rate</w:t>
      </w:r>
      <w:r w:rsidR="005E636F" w:rsidRPr="00052245">
        <w:rPr>
          <w:szCs w:val="22"/>
        </w:rPr>
        <w:t>.</w:t>
      </w:r>
      <w:r w:rsidR="003517DE">
        <w:rPr>
          <w:szCs w:val="22"/>
        </w:rPr>
        <w:t xml:space="preserve"> </w:t>
      </w:r>
    </w:p>
    <w:p w:rsidR="005E636F" w:rsidRPr="00052245" w:rsidRDefault="00052245" w:rsidP="00052245">
      <w:pPr>
        <w:pStyle w:val="Norm"/>
        <w:rPr>
          <w:szCs w:val="22"/>
        </w:rPr>
      </w:pPr>
      <w:r>
        <w:rPr>
          <w:szCs w:val="22"/>
        </w:rPr>
        <w:t>16</w:t>
      </w:r>
      <w:r>
        <w:rPr>
          <w:szCs w:val="22"/>
        </w:rPr>
        <w:tab/>
      </w:r>
      <w:r w:rsidR="005E636F" w:rsidRPr="00052245">
        <w:rPr>
          <w:szCs w:val="22"/>
        </w:rPr>
        <w:t>Schedule 3B of the Rent Officers Order places a requirement upon rent officers to determine LHA rates for categories of properties up to five bedrooms and currently requires for rates to be set at the median of rents achieved for private rented properties in each broad rental market area</w:t>
      </w:r>
      <w:r>
        <w:rPr>
          <w:szCs w:val="22"/>
        </w:rPr>
        <w:t>.</w:t>
      </w:r>
    </w:p>
    <w:p w:rsidR="004D02AA" w:rsidRDefault="004D02AA" w:rsidP="00052245">
      <w:pPr>
        <w:pStyle w:val="subsubsecthead"/>
        <w:rPr>
          <w:lang w:eastAsia="en-GB"/>
        </w:rPr>
      </w:pPr>
      <w:bookmarkStart w:id="10" w:name="_Toc278903774"/>
    </w:p>
    <w:p w:rsidR="005E636F" w:rsidRPr="00052245" w:rsidRDefault="005E636F" w:rsidP="00052245">
      <w:pPr>
        <w:pStyle w:val="subsubsecthead"/>
        <w:rPr>
          <w:lang w:eastAsia="en-GB"/>
        </w:rPr>
      </w:pPr>
      <w:r w:rsidRPr="00381F15">
        <w:rPr>
          <w:lang w:eastAsia="en-GB"/>
        </w:rPr>
        <w:lastRenderedPageBreak/>
        <w:t>The amendments</w:t>
      </w:r>
      <w:bookmarkEnd w:id="10"/>
    </w:p>
    <w:p w:rsidR="005E636F" w:rsidRDefault="00052245" w:rsidP="00052245">
      <w:pPr>
        <w:pStyle w:val="Norm"/>
        <w:rPr>
          <w:lang w:eastAsia="en-GB"/>
        </w:rPr>
      </w:pPr>
      <w:r>
        <w:rPr>
          <w:lang w:eastAsia="en-GB"/>
        </w:rPr>
        <w:t>17</w:t>
      </w:r>
      <w:r>
        <w:rPr>
          <w:lang w:eastAsia="en-GB"/>
        </w:rPr>
        <w:tab/>
      </w:r>
      <w:r w:rsidR="005E636F">
        <w:rPr>
          <w:lang w:eastAsia="en-GB"/>
        </w:rPr>
        <w:t xml:space="preserve">The amending instruments change the current provisions in the following way. </w:t>
      </w:r>
    </w:p>
    <w:p w:rsidR="005E636F" w:rsidRPr="00955790" w:rsidRDefault="00052245" w:rsidP="00955790">
      <w:pPr>
        <w:pStyle w:val="Norm"/>
        <w:rPr>
          <w:lang w:eastAsia="en-GB"/>
        </w:rPr>
      </w:pPr>
      <w:r>
        <w:rPr>
          <w:lang w:eastAsia="en-GB"/>
        </w:rPr>
        <w:t>18</w:t>
      </w:r>
      <w:r>
        <w:rPr>
          <w:lang w:eastAsia="en-GB"/>
        </w:rPr>
        <w:tab/>
      </w:r>
      <w:r w:rsidR="005E636F">
        <w:rPr>
          <w:lang w:eastAsia="en-GB"/>
        </w:rPr>
        <w:t>Regulation</w:t>
      </w:r>
      <w:r w:rsidR="005E636F" w:rsidRPr="00E022BD">
        <w:t xml:space="preserve"> </w:t>
      </w:r>
      <w:r w:rsidR="005E636F">
        <w:t xml:space="preserve">2(6) and 3(6) of the </w:t>
      </w:r>
      <w:r w:rsidR="005E636F" w:rsidRPr="00E022BD">
        <w:rPr>
          <w:lang w:eastAsia="en-GB"/>
        </w:rPr>
        <w:t xml:space="preserve">HB (Amendment) </w:t>
      </w:r>
      <w:r w:rsidR="005E636F">
        <w:rPr>
          <w:lang w:eastAsia="en-GB"/>
        </w:rPr>
        <w:t>Regulations</w:t>
      </w:r>
      <w:r w:rsidR="005E636F" w:rsidRPr="00E022BD">
        <w:rPr>
          <w:lang w:eastAsia="en-GB"/>
        </w:rPr>
        <w:t xml:space="preserve"> 2010 amend </w:t>
      </w:r>
      <w:r w:rsidR="005E636F">
        <w:rPr>
          <w:lang w:eastAsia="en-GB"/>
        </w:rPr>
        <w:t>regulation</w:t>
      </w:r>
      <w:r w:rsidR="005E636F" w:rsidRPr="00E022BD">
        <w:rPr>
          <w:lang w:eastAsia="en-GB"/>
        </w:rPr>
        <w:t xml:space="preserve"> 13(D) </w:t>
      </w:r>
      <w:r w:rsidR="005E636F">
        <w:rPr>
          <w:lang w:eastAsia="en-GB"/>
        </w:rPr>
        <w:t xml:space="preserve">from 1 April 2011 </w:t>
      </w:r>
      <w:r w:rsidR="005E636F" w:rsidRPr="00E022BD">
        <w:rPr>
          <w:lang w:eastAsia="en-GB"/>
        </w:rPr>
        <w:t>as follows</w:t>
      </w:r>
    </w:p>
    <w:p w:rsidR="005E636F" w:rsidRPr="00BB544D" w:rsidRDefault="005E636F" w:rsidP="00052245">
      <w:pPr>
        <w:pStyle w:val="sub1"/>
        <w:rPr>
          <w:b/>
          <w:lang w:eastAsia="en-GB"/>
        </w:rPr>
      </w:pPr>
      <w:r>
        <w:rPr>
          <w:lang w:eastAsia="en-GB"/>
        </w:rPr>
        <w:t>it replaces the maximum number of bedrooms to be allowed in any case to four bedrooms</w:t>
      </w:r>
    </w:p>
    <w:p w:rsidR="005E636F" w:rsidRPr="00BB544D" w:rsidRDefault="005E636F" w:rsidP="00052245">
      <w:pPr>
        <w:pStyle w:val="sub1"/>
        <w:rPr>
          <w:b/>
          <w:lang w:eastAsia="en-GB"/>
        </w:rPr>
      </w:pPr>
      <w:r>
        <w:rPr>
          <w:lang w:eastAsia="en-GB"/>
        </w:rPr>
        <w:t xml:space="preserve">provides for an additional bedroom in any case where the customer of their partner is a person who requires overnight care (see paragraphs </w:t>
      </w:r>
      <w:r w:rsidR="001703DB">
        <w:rPr>
          <w:lang w:eastAsia="en-GB"/>
        </w:rPr>
        <w:br/>
        <w:t>33-42 below)</w:t>
      </w:r>
    </w:p>
    <w:p w:rsidR="005E636F" w:rsidRDefault="005E636F" w:rsidP="00052245">
      <w:pPr>
        <w:pStyle w:val="sub1"/>
        <w:rPr>
          <w:lang w:eastAsia="en-GB"/>
        </w:rPr>
      </w:pPr>
      <w:r>
        <w:rPr>
          <w:lang w:eastAsia="en-GB"/>
        </w:rPr>
        <w:t>limits the maximum rent (LHA) to the cap rent</w:t>
      </w:r>
      <w:r w:rsidR="00DE43C0" w:rsidRPr="00DE43C0">
        <w:rPr>
          <w:rStyle w:val="FootnoteReference"/>
        </w:rPr>
        <w:t>2</w:t>
      </w:r>
      <w:r>
        <w:rPr>
          <w:lang w:eastAsia="en-GB"/>
        </w:rPr>
        <w:t xml:space="preserve"> where the L</w:t>
      </w:r>
      <w:r w:rsidR="001703DB">
        <w:rPr>
          <w:lang w:eastAsia="en-GB"/>
        </w:rPr>
        <w:t>HA rate exceeds the cap rent</w:t>
      </w:r>
      <w:r w:rsidR="003517DE">
        <w:rPr>
          <w:lang w:eastAsia="en-GB"/>
        </w:rPr>
        <w:t xml:space="preserve"> </w:t>
      </w:r>
    </w:p>
    <w:p w:rsidR="008A721B" w:rsidRPr="008A721B" w:rsidRDefault="008A721B" w:rsidP="008A721B">
      <w:pPr>
        <w:pStyle w:val="Norm"/>
        <w:jc w:val="right"/>
        <w:rPr>
          <w:i/>
        </w:rPr>
      </w:pPr>
      <w:r>
        <w:rPr>
          <w:rStyle w:val="FootnoteReference"/>
          <w:i/>
        </w:rPr>
        <w:tab/>
      </w:r>
      <w:r w:rsidRPr="008A721B">
        <w:rPr>
          <w:rStyle w:val="FootnoteReference"/>
          <w:i/>
        </w:rPr>
        <w:t>2</w:t>
      </w:r>
      <w:r w:rsidRPr="008A721B">
        <w:rPr>
          <w:i/>
        </w:rPr>
        <w:t>HB Regulation 13(D)12 provides a definition of the cap rent which is normally equal to the contractual rent or the customer’s share o</w:t>
      </w:r>
      <w:r>
        <w:rPr>
          <w:i/>
        </w:rPr>
        <w:t xml:space="preserve">f the contractual rent in joint </w:t>
      </w:r>
      <w:r w:rsidR="005971FF">
        <w:rPr>
          <w:i/>
        </w:rPr>
        <w:t>tenancies</w:t>
      </w:r>
    </w:p>
    <w:p w:rsidR="005E636F" w:rsidRDefault="00052245" w:rsidP="00052245">
      <w:pPr>
        <w:pStyle w:val="Norm"/>
        <w:rPr>
          <w:lang w:eastAsia="en-GB"/>
        </w:rPr>
      </w:pPr>
      <w:r>
        <w:rPr>
          <w:lang w:eastAsia="en-GB"/>
        </w:rPr>
        <w:t>19</w:t>
      </w:r>
      <w:r>
        <w:rPr>
          <w:lang w:eastAsia="en-GB"/>
        </w:rPr>
        <w:tab/>
      </w:r>
      <w:r w:rsidR="005E636F">
        <w:rPr>
          <w:lang w:eastAsia="en-GB"/>
        </w:rPr>
        <w:t xml:space="preserve">Amending Regulations 2(11) and 3(11) change Regulation 12I of the HB Regulations to remove the £15 excess provision from the transitional protection calculation for cases in the LHA pathfinder </w:t>
      </w:r>
      <w:r w:rsidR="001703DB">
        <w:rPr>
          <w:lang w:eastAsia="en-GB"/>
        </w:rPr>
        <w:t>LA</w:t>
      </w:r>
      <w:r w:rsidR="005E636F">
        <w:rPr>
          <w:lang w:eastAsia="en-GB"/>
        </w:rPr>
        <w:t xml:space="preserve">s. </w:t>
      </w:r>
    </w:p>
    <w:p w:rsidR="005E636F" w:rsidRDefault="00052245" w:rsidP="00052245">
      <w:pPr>
        <w:pStyle w:val="Norm"/>
      </w:pPr>
      <w:r>
        <w:t>20</w:t>
      </w:r>
      <w:r>
        <w:tab/>
      </w:r>
      <w:r w:rsidR="005E636F">
        <w:t>The Rent Officers (HB Functions) Amendment Order 2010 article</w:t>
      </w:r>
      <w:r w:rsidR="00BF089E">
        <w:t>s</w:t>
      </w:r>
      <w:r w:rsidR="00B707A4">
        <w:t xml:space="preserve"> 2 and 4 amend</w:t>
      </w:r>
      <w:r w:rsidR="005E636F">
        <w:t xml:space="preserve"> Schedule 3B to the Rent Officers Orde</w:t>
      </w:r>
      <w:r w:rsidR="00BF089E">
        <w:t>r from 18 March 2011 to</w:t>
      </w:r>
    </w:p>
    <w:p w:rsidR="005E636F" w:rsidRDefault="005E636F" w:rsidP="00052245">
      <w:pPr>
        <w:pStyle w:val="sub1"/>
      </w:pPr>
      <w:r>
        <w:t>remove the requirement to determine LHA rates for five bedroom properties</w:t>
      </w:r>
    </w:p>
    <w:p w:rsidR="00955790" w:rsidRDefault="005E636F" w:rsidP="00955790">
      <w:pPr>
        <w:pStyle w:val="sub1"/>
      </w:pPr>
      <w:r>
        <w:t>introduce maximum weekly rates as follo</w:t>
      </w:r>
      <w:r w:rsidR="00955790">
        <w:t>ws</w:t>
      </w:r>
    </w:p>
    <w:p w:rsidR="00955790" w:rsidRDefault="005E636F" w:rsidP="003517DE">
      <w:pPr>
        <w:pStyle w:val="sub1"/>
        <w:numPr>
          <w:ilvl w:val="0"/>
          <w:numId w:val="18"/>
        </w:numPr>
        <w:tabs>
          <w:tab w:val="clear" w:pos="1134"/>
        </w:tabs>
        <w:ind w:left="1418" w:hanging="284"/>
      </w:pPr>
      <w:r w:rsidRPr="00521BBC">
        <w:t>£250 for a one bedroom property</w:t>
      </w:r>
    </w:p>
    <w:p w:rsidR="00955790" w:rsidRDefault="005E636F" w:rsidP="003517DE">
      <w:pPr>
        <w:pStyle w:val="sub1"/>
        <w:numPr>
          <w:ilvl w:val="0"/>
          <w:numId w:val="18"/>
        </w:numPr>
        <w:tabs>
          <w:tab w:val="clear" w:pos="1134"/>
        </w:tabs>
        <w:ind w:left="1418" w:hanging="284"/>
      </w:pPr>
      <w:r w:rsidRPr="00521BBC">
        <w:t>£290 for a two bedroom property</w:t>
      </w:r>
    </w:p>
    <w:p w:rsidR="00955790" w:rsidRDefault="005E636F" w:rsidP="003517DE">
      <w:pPr>
        <w:pStyle w:val="sub1"/>
        <w:numPr>
          <w:ilvl w:val="0"/>
          <w:numId w:val="18"/>
        </w:numPr>
        <w:tabs>
          <w:tab w:val="clear" w:pos="1134"/>
        </w:tabs>
        <w:ind w:left="1418" w:hanging="284"/>
      </w:pPr>
      <w:r w:rsidRPr="00521BBC">
        <w:t xml:space="preserve">£340 for a three bedroom property </w:t>
      </w:r>
    </w:p>
    <w:p w:rsidR="005E636F" w:rsidRPr="00955790" w:rsidRDefault="005E636F" w:rsidP="003517DE">
      <w:pPr>
        <w:pStyle w:val="sub1"/>
        <w:numPr>
          <w:ilvl w:val="0"/>
          <w:numId w:val="18"/>
        </w:numPr>
        <w:tabs>
          <w:tab w:val="clear" w:pos="1134"/>
        </w:tabs>
        <w:ind w:left="1418" w:hanging="284"/>
      </w:pPr>
      <w:r w:rsidRPr="00521BBC">
        <w:t>£400 for a four bedroom property</w:t>
      </w:r>
    </w:p>
    <w:p w:rsidR="005E636F" w:rsidRDefault="005E636F" w:rsidP="00955790">
      <w:pPr>
        <w:pStyle w:val="sub1"/>
      </w:pPr>
      <w:r>
        <w:t>change the method for calculating the LHA rate so that it is based on the rent at the 30</w:t>
      </w:r>
      <w:r w:rsidRPr="00245DEF">
        <w:rPr>
          <w:vertAlign w:val="superscript"/>
        </w:rPr>
        <w:t>th</w:t>
      </w:r>
      <w:r>
        <w:t xml:space="preserve"> percentile of rents achieved i</w:t>
      </w:r>
      <w:r w:rsidR="00DE43C0">
        <w:t>n the broad rental market area</w:t>
      </w:r>
    </w:p>
    <w:p w:rsidR="005E636F" w:rsidRPr="00955790" w:rsidRDefault="00955790" w:rsidP="00955790">
      <w:pPr>
        <w:pStyle w:val="Norm"/>
      </w:pPr>
      <w:r>
        <w:t>21</w:t>
      </w:r>
      <w:r>
        <w:tab/>
      </w:r>
      <w:r w:rsidR="005E636F">
        <w:t xml:space="preserve">These changes to the way in which the maximum rent (LHA) is calculated mean that the majority of HB customers who are assessed under the LHA arrangements will see a reduction in their eligible rent. </w:t>
      </w:r>
    </w:p>
    <w:p w:rsidR="005E636F" w:rsidRDefault="005E636F" w:rsidP="00955790">
      <w:pPr>
        <w:pStyle w:val="subsubsecthead"/>
      </w:pPr>
      <w:bookmarkStart w:id="11" w:name="_Toc278903775"/>
      <w:r w:rsidRPr="00381F15">
        <w:t xml:space="preserve">How the </w:t>
      </w:r>
      <w:r>
        <w:t>reductions in LHA rates will be applied</w:t>
      </w:r>
      <w:bookmarkEnd w:id="11"/>
    </w:p>
    <w:p w:rsidR="005E636F" w:rsidRDefault="00955790" w:rsidP="00955790">
      <w:pPr>
        <w:pStyle w:val="Norm"/>
      </w:pPr>
      <w:r>
        <w:t>22</w:t>
      </w:r>
      <w:r>
        <w:tab/>
      </w:r>
      <w:r w:rsidR="005E636F">
        <w:t>The provisions of regulation 12D of the HB Regulations will apply.</w:t>
      </w:r>
      <w:r w:rsidR="003517DE">
        <w:t xml:space="preserve"> </w:t>
      </w:r>
      <w:r w:rsidR="005E636F">
        <w:t xml:space="preserve">This means that the changes to the way in which the maximum rent (LHA) is calculated will apply to all customers who make a new claim from </w:t>
      </w:r>
      <w:r w:rsidR="001703DB">
        <w:br/>
      </w:r>
      <w:r w:rsidR="005E636F">
        <w:t>1 April 2011.</w:t>
      </w:r>
    </w:p>
    <w:p w:rsidR="005E636F" w:rsidRDefault="00955790" w:rsidP="00955790">
      <w:pPr>
        <w:pStyle w:val="Norm"/>
      </w:pPr>
      <w:bookmarkStart w:id="12" w:name="_Toc278903776"/>
      <w:r>
        <w:lastRenderedPageBreak/>
        <w:t>23</w:t>
      </w:r>
      <w:r>
        <w:tab/>
      </w:r>
      <w:r w:rsidR="005E636F">
        <w:t>The changes will normally apply to existing customers from the anniversary of their claim but they could apply sooner if there is a change in the size of their household that affects the size of dwelling to which they are entitled or if they move.</w:t>
      </w:r>
      <w:r w:rsidR="003517DE">
        <w:t xml:space="preserve"> </w:t>
      </w:r>
      <w:r w:rsidR="005E636F">
        <w:t>However, existing customers can get transitional protection for a further nine months from the date that that the changes apply to them under a new HB regulation 12M inserted by amendment Regulations 2(5) and 3(5) (see paragraphs 24-29).</w:t>
      </w:r>
      <w:r w:rsidR="00E752C4">
        <w:t xml:space="preserve"> </w:t>
      </w:r>
      <w:r w:rsidR="005E636F">
        <w:t>However, the transitional protection will not apply to the loss of the £15 excess.</w:t>
      </w:r>
      <w:bookmarkEnd w:id="12"/>
      <w:r w:rsidR="003517DE">
        <w:t xml:space="preserve"> </w:t>
      </w:r>
    </w:p>
    <w:p w:rsidR="005E636F" w:rsidRDefault="005E636F" w:rsidP="00955790">
      <w:pPr>
        <w:pStyle w:val="subsecthead"/>
      </w:pPr>
      <w:bookmarkStart w:id="13" w:name="_Toc278903777"/>
      <w:r w:rsidRPr="00273711">
        <w:t>Transitional Protection</w:t>
      </w:r>
      <w:bookmarkEnd w:id="13"/>
      <w:r w:rsidR="00955790">
        <w:t xml:space="preserve"> </w:t>
      </w:r>
    </w:p>
    <w:p w:rsidR="005E636F" w:rsidRPr="00955790" w:rsidRDefault="00955790" w:rsidP="00955790">
      <w:pPr>
        <w:pStyle w:val="Norm"/>
      </w:pPr>
      <w:r>
        <w:t>24</w:t>
      </w:r>
      <w:r>
        <w:tab/>
      </w:r>
      <w:r w:rsidR="005E636F">
        <w:t>Regulation</w:t>
      </w:r>
      <w:r w:rsidR="00B707A4">
        <w:t>s</w:t>
      </w:r>
      <w:r w:rsidR="005E636F" w:rsidRPr="00273711">
        <w:t xml:space="preserve"> </w:t>
      </w:r>
      <w:r w:rsidR="005E636F">
        <w:t>2(5)</w:t>
      </w:r>
      <w:r w:rsidR="005E636F" w:rsidRPr="00273711">
        <w:t xml:space="preserve"> </w:t>
      </w:r>
      <w:r w:rsidR="005E636F">
        <w:t xml:space="preserve">and 3(5) </w:t>
      </w:r>
      <w:r w:rsidR="005E636F" w:rsidRPr="00273711">
        <w:t xml:space="preserve">of the HB </w:t>
      </w:r>
      <w:r w:rsidR="005E636F">
        <w:t>A</w:t>
      </w:r>
      <w:r w:rsidR="005E636F" w:rsidRPr="00273711">
        <w:t xml:space="preserve">mendment </w:t>
      </w:r>
      <w:r w:rsidR="005E636F">
        <w:t>Regulations</w:t>
      </w:r>
      <w:r w:rsidR="005E636F" w:rsidRPr="00273711">
        <w:t xml:space="preserve"> 2010</w:t>
      </w:r>
      <w:r w:rsidR="001D7B30">
        <w:t xml:space="preserve"> insert</w:t>
      </w:r>
      <w:r w:rsidR="005E636F">
        <w:t xml:space="preserve"> new regulation 12M which provides up to nine months transitional protection to existing customers who see a reduction in their eligible rent.</w:t>
      </w:r>
      <w:r w:rsidR="003517DE">
        <w:t xml:space="preserve"> </w:t>
      </w:r>
      <w:r w:rsidR="005E636F">
        <w:t>The transitional pro</w:t>
      </w:r>
      <w:r w:rsidR="00E752C4">
        <w:t>tection will apply to customers</w:t>
      </w:r>
    </w:p>
    <w:p w:rsidR="005E636F" w:rsidRDefault="00A94E0E" w:rsidP="00955790">
      <w:pPr>
        <w:pStyle w:val="sub1"/>
      </w:pPr>
      <w:r>
        <w:t xml:space="preserve">who  </w:t>
      </w:r>
      <w:r w:rsidR="005E636F">
        <w:t>have their eligible rent determined by reference to the maximum rent (LHA) immediately before</w:t>
      </w:r>
      <w:r w:rsidR="00955790">
        <w:t xml:space="preserve"> </w:t>
      </w:r>
      <w:r w:rsidR="005E636F">
        <w:t>1 April 2011</w:t>
      </w:r>
      <w:r w:rsidR="00BF089E">
        <w:t>, and</w:t>
      </w:r>
    </w:p>
    <w:p w:rsidR="005E636F" w:rsidRDefault="00A94E0E" w:rsidP="00955790">
      <w:pPr>
        <w:pStyle w:val="sub1"/>
      </w:pPr>
      <w:r>
        <w:t xml:space="preserve">who  </w:t>
      </w:r>
      <w:r w:rsidR="005E636F">
        <w:t>have a new maximum rent (LHA) determined on or after the 1 April 2011 either because they</w:t>
      </w:r>
    </w:p>
    <w:p w:rsidR="005E636F" w:rsidRDefault="005E636F" w:rsidP="004D02AA">
      <w:pPr>
        <w:pStyle w:val="sub1"/>
        <w:numPr>
          <w:ilvl w:val="0"/>
          <w:numId w:val="19"/>
        </w:numPr>
        <w:tabs>
          <w:tab w:val="clear" w:pos="1134"/>
        </w:tabs>
        <w:ind w:left="1418" w:hanging="284"/>
      </w:pPr>
      <w:r>
        <w:t>become entitled to a larger categor</w:t>
      </w:r>
      <w:r w:rsidR="001703DB">
        <w:t xml:space="preserve">y of dwelling (HB </w:t>
      </w:r>
      <w:r>
        <w:t>regulation13C(2)(d)(i))</w:t>
      </w:r>
      <w:r w:rsidR="00BF089E">
        <w:t>, or</w:t>
      </w:r>
    </w:p>
    <w:p w:rsidR="005E636F" w:rsidRDefault="005E636F" w:rsidP="004D02AA">
      <w:pPr>
        <w:pStyle w:val="sub1"/>
        <w:numPr>
          <w:ilvl w:val="0"/>
          <w:numId w:val="19"/>
        </w:numPr>
        <w:tabs>
          <w:tab w:val="clear" w:pos="1134"/>
        </w:tabs>
        <w:ind w:left="1418" w:hanging="284"/>
      </w:pPr>
      <w:r>
        <w:t>have</w:t>
      </w:r>
      <w:r w:rsidR="001703DB">
        <w:t xml:space="preserve"> reached their anniversary date</w:t>
      </w:r>
    </w:p>
    <w:p w:rsidR="005E636F" w:rsidRPr="00955790" w:rsidRDefault="00BF089E" w:rsidP="00BF089E">
      <w:pPr>
        <w:pStyle w:val="Norm"/>
      </w:pPr>
      <w:r>
        <w:tab/>
        <w:t>and</w:t>
      </w:r>
      <w:r w:rsidR="00A94E0E">
        <w:t xml:space="preserve"> </w:t>
      </w:r>
      <w:r w:rsidR="005E636F">
        <w:t xml:space="preserve">the new maximum rent (LHA) determined on or after the 1 April 2011 is lower than the eligible rent which applied </w:t>
      </w:r>
      <w:r w:rsidR="001703DB">
        <w:t>immediately before 1 April 2011</w:t>
      </w:r>
      <w:r>
        <w:t>.</w:t>
      </w:r>
    </w:p>
    <w:p w:rsidR="005E636F" w:rsidRDefault="00955790" w:rsidP="00955790">
      <w:pPr>
        <w:pStyle w:val="Norm"/>
      </w:pPr>
      <w:r>
        <w:t>25</w:t>
      </w:r>
      <w:r>
        <w:tab/>
      </w:r>
      <w:r w:rsidR="005E636F">
        <w:t>In these cases the eligible rent will either be the eligible rent which applied immediately before 1 April 2011 or, if the customer previously had an excess, the amount of the contractual/cap rent</w:t>
      </w:r>
      <w:r w:rsidR="001703DB" w:rsidRPr="001703DB">
        <w:rPr>
          <w:rStyle w:val="FootnoteReference"/>
        </w:rPr>
        <w:t>3</w:t>
      </w:r>
      <w:r w:rsidR="001703DB">
        <w:rPr>
          <w:i/>
        </w:rPr>
        <w:t xml:space="preserve"> </w:t>
      </w:r>
      <w:r w:rsidR="005E636F" w:rsidRPr="00A25979">
        <w:t>which was used in the determination of the maximum rent (LHA) on or after 1 April 2011</w:t>
      </w:r>
      <w:r>
        <w:t>.</w:t>
      </w:r>
    </w:p>
    <w:p w:rsidR="005971FF" w:rsidRPr="005971FF" w:rsidRDefault="005971FF" w:rsidP="005971FF">
      <w:pPr>
        <w:pStyle w:val="Norm"/>
        <w:jc w:val="right"/>
        <w:rPr>
          <w:i/>
        </w:rPr>
      </w:pPr>
      <w:r w:rsidRPr="00A94E0E">
        <w:rPr>
          <w:rStyle w:val="FootnoteReference"/>
        </w:rPr>
        <w:t>3</w:t>
      </w:r>
      <w:r w:rsidRPr="005971FF">
        <w:rPr>
          <w:i/>
        </w:rPr>
        <w:t>HB Regulation 13D</w:t>
      </w:r>
      <w:r w:rsidR="00BF089E">
        <w:rPr>
          <w:i/>
        </w:rPr>
        <w:t>(</w:t>
      </w:r>
      <w:r w:rsidRPr="005971FF">
        <w:rPr>
          <w:i/>
        </w:rPr>
        <w:t>12</w:t>
      </w:r>
      <w:r w:rsidR="00BF089E">
        <w:rPr>
          <w:i/>
        </w:rPr>
        <w:t>)</w:t>
      </w:r>
    </w:p>
    <w:p w:rsidR="005E636F" w:rsidRDefault="00955790" w:rsidP="00955790">
      <w:pPr>
        <w:pStyle w:val="Norm"/>
      </w:pPr>
      <w:r>
        <w:t>26</w:t>
      </w:r>
      <w:r>
        <w:tab/>
      </w:r>
      <w:r w:rsidR="005E636F">
        <w:t>Transitional protection will not apply to customers who become entitled to a smaller category of property in between 1 April 2011 and their anniversary date.</w:t>
      </w:r>
    </w:p>
    <w:p w:rsidR="005E636F" w:rsidRPr="00955790" w:rsidRDefault="00955790" w:rsidP="00955790">
      <w:pPr>
        <w:pStyle w:val="Norm"/>
      </w:pPr>
      <w:r>
        <w:t>27</w:t>
      </w:r>
      <w:r>
        <w:tab/>
      </w:r>
      <w:r w:rsidR="005E636F">
        <w:t xml:space="preserve">The transitionally protected eligible rent determined under regulation 12M(2)(b) will continue to be used </w:t>
      </w:r>
      <w:r w:rsidR="00A94E0E">
        <w:t>in the HB calculation until the</w:t>
      </w:r>
    </w:p>
    <w:p w:rsidR="005E636F" w:rsidRDefault="005E636F" w:rsidP="00955790">
      <w:pPr>
        <w:pStyle w:val="sub1"/>
      </w:pPr>
      <w:r>
        <w:t xml:space="preserve">nine month period has expired </w:t>
      </w:r>
    </w:p>
    <w:p w:rsidR="005E636F" w:rsidRDefault="005E636F" w:rsidP="00955790">
      <w:pPr>
        <w:pStyle w:val="sub1"/>
      </w:pPr>
      <w:r>
        <w:t xml:space="preserve">customer becomes entitled to a larger category of dwelling and the maximum rent (LHA) is equal to or higher than the transitionally protected eligible rent </w:t>
      </w:r>
    </w:p>
    <w:p w:rsidR="005E636F" w:rsidRDefault="005E636F" w:rsidP="00955790">
      <w:pPr>
        <w:pStyle w:val="sub1"/>
      </w:pPr>
      <w:r>
        <w:t xml:space="preserve">customer becomes entitled to a smaller category of dwelling </w:t>
      </w:r>
    </w:p>
    <w:p w:rsidR="005E636F" w:rsidRDefault="008B1C3E" w:rsidP="00955790">
      <w:pPr>
        <w:pStyle w:val="sub1"/>
      </w:pPr>
      <w:r>
        <w:t>customer changes address</w:t>
      </w:r>
    </w:p>
    <w:p w:rsidR="005E636F" w:rsidRDefault="005E636F" w:rsidP="00955790">
      <w:pPr>
        <w:pStyle w:val="sub1"/>
      </w:pPr>
      <w:r w:rsidRPr="00626010">
        <w:t xml:space="preserve">death of a linked person </w:t>
      </w:r>
      <w:r w:rsidR="00BF089E">
        <w:t xml:space="preserve">and </w:t>
      </w:r>
      <w:r w:rsidRPr="00626010">
        <w:t>the customer has their eligible rent determined in accordance with regulati</w:t>
      </w:r>
      <w:r w:rsidR="00955790">
        <w:t>on 12D(3) (protection on death)</w:t>
      </w:r>
    </w:p>
    <w:p w:rsidR="005E636F" w:rsidRPr="00626010" w:rsidRDefault="00955790" w:rsidP="00955790">
      <w:pPr>
        <w:pStyle w:val="Norm"/>
      </w:pPr>
      <w:r>
        <w:lastRenderedPageBreak/>
        <w:t>28</w:t>
      </w:r>
      <w:r w:rsidR="005E636F">
        <w:tab/>
        <w:t>I</w:t>
      </w:r>
      <w:r w:rsidR="005E636F" w:rsidRPr="00626010">
        <w:t>n cases where the transitional protection expires after nine months the eligible rent will</w:t>
      </w:r>
      <w:r>
        <w:t xml:space="preserve"> </w:t>
      </w:r>
      <w:r w:rsidR="005E636F" w:rsidRPr="00626010">
        <w:t>be the maximum rent that would have applied but for the transitional protection under</w:t>
      </w:r>
      <w:r>
        <w:t xml:space="preserve"> </w:t>
      </w:r>
      <w:r w:rsidR="005E636F" w:rsidRPr="00626010">
        <w:t xml:space="preserve">regulation 12M(2)(b) and the provisions of regulation 12D will apply as normal. </w:t>
      </w:r>
    </w:p>
    <w:p w:rsidR="005E636F" w:rsidRPr="005971FF" w:rsidRDefault="00955790" w:rsidP="005971FF">
      <w:pPr>
        <w:pStyle w:val="Norm"/>
      </w:pPr>
      <w:r>
        <w:t>29</w:t>
      </w:r>
      <w:r w:rsidR="005E636F">
        <w:tab/>
      </w:r>
      <w:r w:rsidR="005E636F" w:rsidRPr="00C31787">
        <w:rPr>
          <w:b/>
        </w:rPr>
        <w:t>Annex A</w:t>
      </w:r>
      <w:r w:rsidR="005E636F">
        <w:t xml:space="preserve"> contains examples of the way in which transitional protection will apply. </w:t>
      </w:r>
      <w:bookmarkStart w:id="14" w:name="_Toc278903778"/>
    </w:p>
    <w:p w:rsidR="005E636F" w:rsidRPr="00955790" w:rsidRDefault="005E636F" w:rsidP="00955790">
      <w:pPr>
        <w:pStyle w:val="subsecthead"/>
      </w:pPr>
      <w:r w:rsidRPr="001B4D13">
        <w:t>Direct Payment Provisions</w:t>
      </w:r>
      <w:bookmarkEnd w:id="14"/>
    </w:p>
    <w:p w:rsidR="005E636F" w:rsidRPr="00955790" w:rsidRDefault="003F2211" w:rsidP="00955790">
      <w:pPr>
        <w:pStyle w:val="Norm"/>
      </w:pPr>
      <w:r>
        <w:t>30</w:t>
      </w:r>
      <w:r w:rsidR="005E636F">
        <w:tab/>
      </w:r>
      <w:r w:rsidR="005E636F" w:rsidRPr="000228BB">
        <w:t>For cases</w:t>
      </w:r>
      <w:r w:rsidR="005E636F">
        <w:t xml:space="preserve"> assessed under the LHA arrangements the default position is for benefit to be</w:t>
      </w:r>
      <w:r w:rsidR="00955790">
        <w:t xml:space="preserve"> </w:t>
      </w:r>
      <w:r w:rsidR="005E636F">
        <w:t>paid to the customer. LAs</w:t>
      </w:r>
      <w:r w:rsidR="005E636F" w:rsidRPr="000228BB">
        <w:t xml:space="preserve"> must make payment direct to the landlord in the circumstances</w:t>
      </w:r>
      <w:r w:rsidR="00955790">
        <w:t xml:space="preserve"> </w:t>
      </w:r>
      <w:r w:rsidR="005E636F" w:rsidRPr="000228BB">
        <w:t xml:space="preserve">prescribed in </w:t>
      </w:r>
      <w:r w:rsidR="005E636F">
        <w:t>HB Regulation</w:t>
      </w:r>
      <w:r w:rsidR="005E636F" w:rsidRPr="000228BB">
        <w:t xml:space="preserve"> 95</w:t>
      </w:r>
      <w:r w:rsidR="001703DB" w:rsidRPr="001703DB">
        <w:rPr>
          <w:rStyle w:val="FootnoteReference"/>
        </w:rPr>
        <w:t>4</w:t>
      </w:r>
      <w:r w:rsidR="001703DB" w:rsidRPr="001703DB">
        <w:rPr>
          <w:rStyle w:val="FootnoteReference"/>
          <w:rFonts w:cs="Arial"/>
          <w:sz w:val="22"/>
          <w:szCs w:val="22"/>
        </w:rPr>
        <w:t xml:space="preserve"> </w:t>
      </w:r>
      <w:r w:rsidR="00074F5D">
        <w:t>when</w:t>
      </w:r>
    </w:p>
    <w:p w:rsidR="005E636F" w:rsidRPr="000228BB" w:rsidRDefault="005E636F" w:rsidP="00955790">
      <w:pPr>
        <w:pStyle w:val="sub1"/>
      </w:pPr>
      <w:r w:rsidRPr="000228BB">
        <w:t xml:space="preserve">payments are being made to the landlord from </w:t>
      </w:r>
      <w:r w:rsidR="00B707A4">
        <w:t>an</w:t>
      </w:r>
      <w:r w:rsidRPr="000228BB">
        <w:t xml:space="preserve">other income-related benefit to clear arrears </w:t>
      </w:r>
      <w:r w:rsidR="00BF089E">
        <w:t>(</w:t>
      </w:r>
      <w:r>
        <w:t>Regulation</w:t>
      </w:r>
      <w:r w:rsidRPr="000228BB">
        <w:t xml:space="preserve"> 95(1)(a)</w:t>
      </w:r>
      <w:r w:rsidR="00BF089E">
        <w:t>)</w:t>
      </w:r>
    </w:p>
    <w:p w:rsidR="005E636F" w:rsidRDefault="005E636F" w:rsidP="00955790">
      <w:pPr>
        <w:pStyle w:val="sub1"/>
      </w:pPr>
      <w:r w:rsidRPr="000228BB">
        <w:t>the c</w:t>
      </w:r>
      <w:r>
        <w:t>ustomer</w:t>
      </w:r>
      <w:r w:rsidRPr="000228BB">
        <w:t xml:space="preserve"> is in arrears equivalent to 8 weeks with rent </w:t>
      </w:r>
      <w:r w:rsidR="00BF089E">
        <w:t>(</w:t>
      </w:r>
      <w:r>
        <w:t>Regulation</w:t>
      </w:r>
      <w:r w:rsidRPr="000228BB">
        <w:t xml:space="preserve"> 95(1)</w:t>
      </w:r>
      <w:r>
        <w:t>(b)</w:t>
      </w:r>
      <w:r w:rsidR="00BF089E">
        <w:t>)</w:t>
      </w:r>
    </w:p>
    <w:p w:rsidR="005971FF" w:rsidRPr="005971FF" w:rsidRDefault="005971FF" w:rsidP="005971FF">
      <w:pPr>
        <w:pStyle w:val="Norm"/>
        <w:jc w:val="right"/>
        <w:rPr>
          <w:i/>
        </w:rPr>
      </w:pPr>
      <w:r w:rsidRPr="00A94E0E">
        <w:rPr>
          <w:rStyle w:val="FootnoteReference"/>
        </w:rPr>
        <w:t>4</w:t>
      </w:r>
      <w:r w:rsidRPr="005971FF">
        <w:rPr>
          <w:i/>
        </w:rPr>
        <w:t xml:space="preserve">Regulation 76 of the Housing Benefit (Persons who have attained </w:t>
      </w:r>
      <w:r w:rsidR="00E752C4">
        <w:rPr>
          <w:i/>
        </w:rPr>
        <w:br/>
      </w:r>
      <w:r w:rsidRPr="005971FF">
        <w:rPr>
          <w:i/>
        </w:rPr>
        <w:t>the qualifying age for state pension credit) Regulations 2006</w:t>
      </w:r>
    </w:p>
    <w:p w:rsidR="005E636F" w:rsidRPr="00955790" w:rsidRDefault="003F2211" w:rsidP="00955790">
      <w:pPr>
        <w:pStyle w:val="Norm"/>
      </w:pPr>
      <w:r>
        <w:t xml:space="preserve"> 31</w:t>
      </w:r>
      <w:r w:rsidR="005E636F">
        <w:tab/>
      </w:r>
      <w:r w:rsidR="005E636F" w:rsidRPr="000228BB">
        <w:t>L</w:t>
      </w:r>
      <w:r w:rsidR="005E636F">
        <w:t xml:space="preserve">As </w:t>
      </w:r>
      <w:r w:rsidR="005E636F" w:rsidRPr="000228BB">
        <w:t xml:space="preserve">also have discretion in </w:t>
      </w:r>
      <w:r w:rsidR="005E636F">
        <w:t>Regulation</w:t>
      </w:r>
      <w:r w:rsidR="005E636F" w:rsidRPr="000228BB">
        <w:t xml:space="preserve"> 96(3A)</w:t>
      </w:r>
      <w:r w:rsidR="001703DB" w:rsidRPr="001703DB">
        <w:rPr>
          <w:rStyle w:val="FootnoteReference"/>
        </w:rPr>
        <w:t>5</w:t>
      </w:r>
      <w:r w:rsidR="003517DE">
        <w:t xml:space="preserve"> </w:t>
      </w:r>
      <w:r w:rsidR="005E636F" w:rsidRPr="000228BB">
        <w:t>to make payment to the landlord where</w:t>
      </w:r>
      <w:r w:rsidR="00A94E0E" w:rsidRPr="00A94E0E">
        <w:t xml:space="preserve"> </w:t>
      </w:r>
      <w:r w:rsidR="00A94E0E" w:rsidRPr="000228BB">
        <w:t>the</w:t>
      </w:r>
    </w:p>
    <w:p w:rsidR="005E636F" w:rsidRPr="000228BB" w:rsidRDefault="005E636F" w:rsidP="00955790">
      <w:pPr>
        <w:pStyle w:val="sub1"/>
      </w:pPr>
      <w:r>
        <w:t>LA</w:t>
      </w:r>
      <w:r w:rsidRPr="000228BB">
        <w:t xml:space="preserve"> considers that the claimant is likely to have difficulty in relation to the managem</w:t>
      </w:r>
      <w:r w:rsidR="00BF089E">
        <w:t>ent of his financial affairs. F</w:t>
      </w:r>
      <w:r w:rsidRPr="000228BB">
        <w:t>or example, due to drug dependency or because of a serious medical condition such as Alzheimer’s disease</w:t>
      </w:r>
      <w:r w:rsidR="00BF089E">
        <w:t xml:space="preserve"> (</w:t>
      </w:r>
      <w:r>
        <w:t>Regulation</w:t>
      </w:r>
      <w:r w:rsidRPr="000228BB">
        <w:t xml:space="preserve"> 96(3A)(b)(i)</w:t>
      </w:r>
      <w:r w:rsidR="00BF089E">
        <w:t>)</w:t>
      </w:r>
    </w:p>
    <w:p w:rsidR="005E636F" w:rsidRPr="000228BB" w:rsidRDefault="005E636F" w:rsidP="00955790">
      <w:pPr>
        <w:pStyle w:val="sub1"/>
      </w:pPr>
      <w:r>
        <w:t>LA</w:t>
      </w:r>
      <w:r w:rsidRPr="000228BB">
        <w:t xml:space="preserve"> considers that it is improbable that the c</w:t>
      </w:r>
      <w:r>
        <w:t xml:space="preserve">ustomer </w:t>
      </w:r>
      <w:r w:rsidRPr="000228BB">
        <w:t xml:space="preserve">will pay his rent for example the </w:t>
      </w:r>
      <w:r>
        <w:t>LA</w:t>
      </w:r>
      <w:r w:rsidRPr="000228BB">
        <w:t xml:space="preserve"> knows from past experience that the tenant is likely to abscond with the rent payment</w:t>
      </w:r>
      <w:r w:rsidR="00BF089E">
        <w:t xml:space="preserve"> (</w:t>
      </w:r>
      <w:r>
        <w:t>Regulation</w:t>
      </w:r>
      <w:r w:rsidRPr="000228BB">
        <w:t xml:space="preserve"> 96(3A)(b)(ii)</w:t>
      </w:r>
      <w:r w:rsidR="00BF089E">
        <w:t>)</w:t>
      </w:r>
    </w:p>
    <w:p w:rsidR="005E636F" w:rsidRDefault="005E636F" w:rsidP="00955790">
      <w:pPr>
        <w:pStyle w:val="sub1"/>
      </w:pPr>
      <w:r>
        <w:t>customer</w:t>
      </w:r>
      <w:r w:rsidRPr="000228BB">
        <w:t xml:space="preserve"> has previously had payments made to the landlord under </w:t>
      </w:r>
      <w:r>
        <w:t>Regulation</w:t>
      </w:r>
      <w:r w:rsidR="00A94E0E">
        <w:t xml:space="preserve"> 95 (arrears)</w:t>
      </w:r>
    </w:p>
    <w:p w:rsidR="005971FF" w:rsidRPr="005971FF" w:rsidRDefault="005971FF" w:rsidP="005971FF">
      <w:pPr>
        <w:pStyle w:val="Norm"/>
        <w:jc w:val="right"/>
        <w:rPr>
          <w:i/>
        </w:rPr>
      </w:pPr>
      <w:r w:rsidRPr="00074F5D">
        <w:rPr>
          <w:rStyle w:val="FootnoteReference"/>
        </w:rPr>
        <w:t>5</w:t>
      </w:r>
      <w:r w:rsidRPr="005971FF">
        <w:rPr>
          <w:i/>
        </w:rPr>
        <w:t xml:space="preserve">Regulation 77 Housing Benefit (Persons who have attained the </w:t>
      </w:r>
      <w:r w:rsidR="00E752C4">
        <w:rPr>
          <w:i/>
        </w:rPr>
        <w:br/>
      </w:r>
      <w:r w:rsidRPr="005971FF">
        <w:rPr>
          <w:i/>
        </w:rPr>
        <w:t>qualifying age for state pension credit) Regulations 2006</w:t>
      </w:r>
    </w:p>
    <w:p w:rsidR="005E636F" w:rsidRPr="00955790" w:rsidRDefault="003F2211" w:rsidP="00955790">
      <w:pPr>
        <w:pStyle w:val="Norm"/>
      </w:pPr>
      <w:r>
        <w:t>32</w:t>
      </w:r>
      <w:r w:rsidR="005E636F">
        <w:tab/>
        <w:t>Amendment Regulations 2(8) and 3(8) expand this discretion to make payment direct to</w:t>
      </w:r>
      <w:r w:rsidR="005971FF">
        <w:t xml:space="preserve"> </w:t>
      </w:r>
      <w:r w:rsidR="005E636F">
        <w:t>the landlord where the LA considers that it will assist the customer in securing or retaining</w:t>
      </w:r>
      <w:r w:rsidR="00955790">
        <w:t xml:space="preserve"> </w:t>
      </w:r>
      <w:r w:rsidR="005E636F">
        <w:t>a tenancy.</w:t>
      </w:r>
      <w:r w:rsidR="00955790">
        <w:t xml:space="preserve"> </w:t>
      </w:r>
      <w:r w:rsidR="00BF089E">
        <w:t xml:space="preserve">This new provision provides a more explicit and wider statutory basis for </w:t>
      </w:r>
      <w:r w:rsidR="00BF089E" w:rsidRPr="00FA1E72">
        <w:rPr>
          <w:rFonts w:cs="Arial"/>
          <w:szCs w:val="24"/>
        </w:rPr>
        <w:t xml:space="preserve">the guidance which we have issued previously </w:t>
      </w:r>
      <w:r w:rsidR="00BF089E">
        <w:rPr>
          <w:rFonts w:cs="Arial"/>
          <w:szCs w:val="24"/>
        </w:rPr>
        <w:t xml:space="preserve">in </w:t>
      </w:r>
      <w:r w:rsidR="00BF089E" w:rsidRPr="00FA1E72">
        <w:rPr>
          <w:rFonts w:cs="Arial"/>
          <w:szCs w:val="24"/>
          <w:lang w:val="en-GB"/>
        </w:rPr>
        <w:t>paragraph 5.61</w:t>
      </w:r>
      <w:r w:rsidR="00BF089E">
        <w:rPr>
          <w:rFonts w:cs="Arial"/>
          <w:szCs w:val="24"/>
          <w:lang w:val="en-GB"/>
        </w:rPr>
        <w:t xml:space="preserve"> of the </w:t>
      </w:r>
      <w:r w:rsidR="00BF089E" w:rsidRPr="00672F40">
        <w:t>Local Housing Allowance guidance manual</w:t>
      </w:r>
      <w:r w:rsidR="00BF089E">
        <w:rPr>
          <w:rFonts w:cs="Arial"/>
          <w:szCs w:val="24"/>
        </w:rPr>
        <w:t xml:space="preserve"> </w:t>
      </w:r>
      <w:r w:rsidR="00BF089E" w:rsidRPr="00FA1E72">
        <w:rPr>
          <w:rFonts w:cs="Arial"/>
          <w:szCs w:val="24"/>
        </w:rPr>
        <w:t>in relation to homelessness prevention work</w:t>
      </w:r>
      <w:r w:rsidR="00BF089E">
        <w:rPr>
          <w:rFonts w:cs="Arial"/>
          <w:szCs w:val="24"/>
        </w:rPr>
        <w:t xml:space="preserve">. It </w:t>
      </w:r>
      <w:r w:rsidR="00BF089E" w:rsidRPr="00FA1E72">
        <w:rPr>
          <w:rFonts w:cs="Arial"/>
          <w:szCs w:val="24"/>
        </w:rPr>
        <w:t>is</w:t>
      </w:r>
      <w:r w:rsidR="00BF089E">
        <w:rPr>
          <w:rFonts w:cs="Arial"/>
          <w:szCs w:val="24"/>
        </w:rPr>
        <w:t xml:space="preserve"> also</w:t>
      </w:r>
      <w:r w:rsidR="00BF089E" w:rsidRPr="00FA1E72">
        <w:rPr>
          <w:szCs w:val="24"/>
        </w:rPr>
        <w:t xml:space="preserve"> </w:t>
      </w:r>
      <w:r w:rsidR="00BF089E">
        <w:t>intended to provide landlords with an incentive to reduce rents to a level that is affordable to customers</w:t>
      </w:r>
      <w:r w:rsidR="005E636F">
        <w:t xml:space="preserve">. </w:t>
      </w:r>
    </w:p>
    <w:p w:rsidR="005E636F" w:rsidRDefault="00BF089E" w:rsidP="003F2211">
      <w:pPr>
        <w:pStyle w:val="subsecthead"/>
        <w:rPr>
          <w:lang w:eastAsia="en-GB"/>
        </w:rPr>
      </w:pPr>
      <w:bookmarkStart w:id="15" w:name="_Toc278903779"/>
      <w:r>
        <w:rPr>
          <w:lang w:eastAsia="en-GB"/>
        </w:rPr>
        <w:br w:type="page"/>
      </w:r>
      <w:r w:rsidR="005E636F">
        <w:rPr>
          <w:lang w:eastAsia="en-GB"/>
        </w:rPr>
        <w:lastRenderedPageBreak/>
        <w:t>Additional bed</w:t>
      </w:r>
      <w:r w:rsidR="005E636F" w:rsidRPr="00165873">
        <w:rPr>
          <w:lang w:eastAsia="en-GB"/>
        </w:rPr>
        <w:t>room for</w:t>
      </w:r>
      <w:r w:rsidR="005E636F">
        <w:rPr>
          <w:lang w:eastAsia="en-GB"/>
        </w:rPr>
        <w:t xml:space="preserve"> non-resident carers</w:t>
      </w:r>
      <w:bookmarkEnd w:id="15"/>
    </w:p>
    <w:p w:rsidR="005E636F" w:rsidRPr="0098426C" w:rsidRDefault="003F2211" w:rsidP="003F2211">
      <w:pPr>
        <w:pStyle w:val="Norm"/>
        <w:rPr>
          <w:b/>
          <w:color w:val="FF0000"/>
        </w:rPr>
      </w:pPr>
      <w:r>
        <w:t>33</w:t>
      </w:r>
      <w:r>
        <w:tab/>
      </w:r>
      <w:r w:rsidR="005E636F" w:rsidRPr="0098426C">
        <w:t>Previously, there was no provision for the HB assessment to include a room that was</w:t>
      </w:r>
      <w:r>
        <w:t xml:space="preserve"> </w:t>
      </w:r>
      <w:r w:rsidR="005E636F" w:rsidRPr="0098426C">
        <w:t>used by a non-resident carer staying overnight</w:t>
      </w:r>
      <w:r w:rsidR="005E636F">
        <w:t xml:space="preserve"> with a customer</w:t>
      </w:r>
      <w:r w:rsidR="005E636F" w:rsidRPr="0098426C">
        <w:t>.</w:t>
      </w:r>
      <w:r w:rsidR="005E636F">
        <w:t xml:space="preserve"> This contrasts with the</w:t>
      </w:r>
      <w:r>
        <w:t xml:space="preserve"> </w:t>
      </w:r>
      <w:r w:rsidR="005E636F">
        <w:t>way that a customer with a resident carer is treated where the bedroom used by their</w:t>
      </w:r>
      <w:r>
        <w:t xml:space="preserve"> </w:t>
      </w:r>
      <w:r w:rsidR="005E636F">
        <w:t>carer is in</w:t>
      </w:r>
      <w:r w:rsidR="00BF089E">
        <w:t xml:space="preserve">cluded when considering the </w:t>
      </w:r>
      <w:r w:rsidR="005E636F">
        <w:t>size criteria.</w:t>
      </w:r>
    </w:p>
    <w:p w:rsidR="005E636F" w:rsidRDefault="003F2211" w:rsidP="003517DE">
      <w:pPr>
        <w:pStyle w:val="Norm"/>
      </w:pPr>
      <w:r>
        <w:t>34</w:t>
      </w:r>
      <w:r>
        <w:tab/>
      </w:r>
      <w:r w:rsidR="005E636F" w:rsidRPr="0098426C">
        <w:t xml:space="preserve">From </w:t>
      </w:r>
      <w:r w:rsidR="00AB13C1">
        <w:t xml:space="preserve">1 </w:t>
      </w:r>
      <w:r w:rsidR="005E636F" w:rsidRPr="0098426C">
        <w:t xml:space="preserve">April 2011, </w:t>
      </w:r>
      <w:r w:rsidR="005E636F">
        <w:t>there will be</w:t>
      </w:r>
      <w:r w:rsidR="005E636F" w:rsidRPr="0098426C">
        <w:t xml:space="preserve"> </w:t>
      </w:r>
      <w:r w:rsidR="005E636F">
        <w:t xml:space="preserve">a </w:t>
      </w:r>
      <w:r w:rsidR="005E636F" w:rsidRPr="0098426C">
        <w:t>new provision</w:t>
      </w:r>
      <w:r w:rsidR="005E636F">
        <w:t xml:space="preserve"> that permits </w:t>
      </w:r>
      <w:r w:rsidR="005E636F" w:rsidRPr="0098426C">
        <w:t>an extra bedroom</w:t>
      </w:r>
      <w:r w:rsidR="005E636F">
        <w:t xml:space="preserve"> to be included</w:t>
      </w:r>
      <w:r w:rsidR="005E636F" w:rsidRPr="0098426C">
        <w:t xml:space="preserve"> in the HB assessment</w:t>
      </w:r>
      <w:r w:rsidR="005E636F">
        <w:t xml:space="preserve"> for tenants</w:t>
      </w:r>
      <w:r w:rsidR="005E636F" w:rsidRPr="0098426C">
        <w:t xml:space="preserve"> in the private rented sector</w:t>
      </w:r>
      <w:r w:rsidR="005E636F">
        <w:t xml:space="preserve"> who have care provided by someone who lives elsewhere</w:t>
      </w:r>
      <w:r w:rsidR="005E636F" w:rsidRPr="0098426C">
        <w:t>.</w:t>
      </w:r>
      <w:r w:rsidR="003517DE">
        <w:t xml:space="preserve"> </w:t>
      </w:r>
      <w:r w:rsidR="005E636F" w:rsidRPr="0098426C">
        <w:t>This will apply where a customer or their partner has a need for overnight care and has a bedroom that is used by a carer or carers for overnight stays as part of caring for the customer or partner</w:t>
      </w:r>
      <w:r w:rsidR="008B1C3E">
        <w:t>.</w:t>
      </w:r>
    </w:p>
    <w:p w:rsidR="005E636F" w:rsidRDefault="003F2211" w:rsidP="003F2211">
      <w:pPr>
        <w:pStyle w:val="Norm"/>
      </w:pPr>
      <w:r>
        <w:t>35</w:t>
      </w:r>
      <w:r w:rsidR="005E636F">
        <w:tab/>
        <w:t>The Housing Benefit (Amendment) Regulations 2010 make the following changes to the</w:t>
      </w:r>
      <w:r>
        <w:t xml:space="preserve"> </w:t>
      </w:r>
      <w:r w:rsidR="005E636F">
        <w:t>Housing Benefit Regulations 2006 and the Housing Benefit (Persons who have attained</w:t>
      </w:r>
      <w:r>
        <w:t xml:space="preserve"> </w:t>
      </w:r>
      <w:r w:rsidR="005E636F">
        <w:t>the qualifying age for state pension credit) Regulations 2006.</w:t>
      </w:r>
    </w:p>
    <w:p w:rsidR="005E636F" w:rsidRDefault="003F2211" w:rsidP="003F2211">
      <w:pPr>
        <w:pStyle w:val="Norm"/>
      </w:pPr>
      <w:r>
        <w:t>36</w:t>
      </w:r>
      <w:r w:rsidR="005E636F">
        <w:tab/>
        <w:t>The size criteria at Regulation 13D(3) only take account of those who live in the</w:t>
      </w:r>
      <w:r>
        <w:t xml:space="preserve"> </w:t>
      </w:r>
      <w:r w:rsidR="005E636F">
        <w:t>customer’s dwelling as their home. Therefore where the carer lives elsewhere or care is</w:t>
      </w:r>
      <w:r>
        <w:t xml:space="preserve"> </w:t>
      </w:r>
      <w:r w:rsidR="005E636F">
        <w:t>provided by a team of carers a sleepover bedroom is not included.</w:t>
      </w:r>
    </w:p>
    <w:p w:rsidR="005E636F" w:rsidRDefault="003F2211" w:rsidP="003F2211">
      <w:pPr>
        <w:pStyle w:val="Norm"/>
      </w:pPr>
      <w:r>
        <w:t>37</w:t>
      </w:r>
      <w:r w:rsidR="00AB13C1">
        <w:tab/>
        <w:t>The a</w:t>
      </w:r>
      <w:r w:rsidR="005E636F">
        <w:t>mendment Regulations will allow funding for an additional bedroom where the</w:t>
      </w:r>
      <w:r>
        <w:t xml:space="preserve"> </w:t>
      </w:r>
      <w:r w:rsidR="005E636F">
        <w:t>customer or their partner has an established need for overnight care that care is provided</w:t>
      </w:r>
      <w:r>
        <w:t xml:space="preserve"> </w:t>
      </w:r>
      <w:r w:rsidR="005E636F">
        <w:t>by someone outside of the household and where the customer occupies a property with</w:t>
      </w:r>
      <w:r w:rsidR="008B1C3E">
        <w:t xml:space="preserve"> </w:t>
      </w:r>
      <w:r w:rsidR="005E636F">
        <w:t xml:space="preserve">an additional bedroom that is used for this purpose. </w:t>
      </w:r>
      <w:r w:rsidR="00AB13C1">
        <w:t>Although the numbers are likely to be very small, it is possible that there will be some customers who live in a four bedroom or larger property who meet the criteria but who will not benefit from this change.</w:t>
      </w:r>
    </w:p>
    <w:p w:rsidR="005E636F" w:rsidRDefault="003F2211" w:rsidP="003F2211">
      <w:pPr>
        <w:pStyle w:val="Norm"/>
      </w:pPr>
      <w:r>
        <w:t>38</w:t>
      </w:r>
      <w:r w:rsidR="005E636F">
        <w:tab/>
        <w:t xml:space="preserve">This </w:t>
      </w:r>
      <w:r w:rsidR="00AB13C1">
        <w:t xml:space="preserve">change </w:t>
      </w:r>
      <w:r w:rsidR="005E636F">
        <w:t xml:space="preserve">is achieved by the insertion of a definition of </w:t>
      </w:r>
      <w:r>
        <w:t>‘</w:t>
      </w:r>
      <w:r w:rsidR="005E636F">
        <w:t>a person who requires overnight care</w:t>
      </w:r>
      <w:r>
        <w:t>’</w:t>
      </w:r>
      <w:r w:rsidR="00B707A4">
        <w:t xml:space="preserve"> at Regulation</w:t>
      </w:r>
      <w:r w:rsidR="005E636F">
        <w:t xml:space="preserve"> 2</w:t>
      </w:r>
      <w:r w:rsidR="00B707A4">
        <w:t xml:space="preserve"> and an insertion to Regulation</w:t>
      </w:r>
      <w:r w:rsidR="005E636F">
        <w:t xml:space="preserve"> 13D to allow for an additional</w:t>
      </w:r>
      <w:r w:rsidR="008B1C3E">
        <w:t xml:space="preserve"> bedroom where the customer and</w:t>
      </w:r>
      <w:r w:rsidR="005E636F">
        <w:t>/or their partner satisfies this definition. A corresponding change has been made to the size criteria in the Rent Officers Order for private rented sector cases that are not subject to the LHA arrangements (see below).</w:t>
      </w:r>
    </w:p>
    <w:p w:rsidR="005E636F" w:rsidRDefault="00AB13C1" w:rsidP="003F2211">
      <w:pPr>
        <w:pStyle w:val="Norm"/>
      </w:pPr>
      <w:r>
        <w:br w:type="page"/>
      </w:r>
      <w:r w:rsidR="003F2211">
        <w:lastRenderedPageBreak/>
        <w:t>39</w:t>
      </w:r>
      <w:r w:rsidR="005E636F">
        <w:tab/>
        <w:t>Amendments have also been made to Regulation 14(8) (requirement to refer to rent officers) paragraph 2(3) of Schedule 2 (exc</w:t>
      </w:r>
      <w:r>
        <w:t>luded tenancies) and Regulation</w:t>
      </w:r>
      <w:r w:rsidR="005E636F">
        <w:t xml:space="preserve"> 114A(9)</w:t>
      </w:r>
      <w:r w:rsidR="001703DB" w:rsidRPr="001703DB">
        <w:rPr>
          <w:rStyle w:val="FootnoteReference"/>
        </w:rPr>
        <w:t>6</w:t>
      </w:r>
      <w:r w:rsidR="001703DB">
        <w:t xml:space="preserve"> </w:t>
      </w:r>
      <w:r>
        <w:t>which set</w:t>
      </w:r>
      <w:r w:rsidR="005E636F">
        <w:t xml:space="preserve"> out the information that is required to be sent to the rent officer. These changes ensure that the relevant information is passed onto the rent officer in order for them to take a non-resident carer into account where appropriate in their determination. However, it avoids triggering a new rent officer referral where, for example the customer is already a person requiring overnight care and his partner then also becomes a person requiring overnight care. As entitlement remains at one extra room there is no need for a rent officer referral. Similarly</w:t>
      </w:r>
      <w:r>
        <w:t>,</w:t>
      </w:r>
      <w:r w:rsidR="005E636F">
        <w:t xml:space="preserve"> if both the customer and their partner require overnight care and one of them ceases to require it, then they still get the extra room so there would be no need for a rent officer referral.</w:t>
      </w:r>
    </w:p>
    <w:p w:rsidR="005971FF" w:rsidRPr="005971FF" w:rsidRDefault="005971FF" w:rsidP="005971FF">
      <w:pPr>
        <w:pStyle w:val="Norm"/>
        <w:jc w:val="right"/>
        <w:rPr>
          <w:i/>
        </w:rPr>
      </w:pPr>
      <w:r w:rsidRPr="005971FF">
        <w:rPr>
          <w:rStyle w:val="FootnoteReference"/>
          <w:i/>
        </w:rPr>
        <w:t>6</w:t>
      </w:r>
      <w:r w:rsidRPr="005971FF">
        <w:rPr>
          <w:i/>
        </w:rPr>
        <w:t xml:space="preserve"> Regulation 95A(9) Housing Benefit (Persons who have attained </w:t>
      </w:r>
      <w:r w:rsidR="00E752C4">
        <w:rPr>
          <w:i/>
        </w:rPr>
        <w:br/>
      </w:r>
      <w:r w:rsidRPr="005971FF">
        <w:rPr>
          <w:i/>
        </w:rPr>
        <w:t>the qualifying age for state pension credit) Regulations 2006</w:t>
      </w:r>
    </w:p>
    <w:p w:rsidR="005E636F" w:rsidRPr="003F2211" w:rsidRDefault="003F2211" w:rsidP="003F2211">
      <w:pPr>
        <w:pStyle w:val="Norm"/>
        <w:rPr>
          <w:b/>
        </w:rPr>
      </w:pPr>
      <w:r>
        <w:t>40</w:t>
      </w:r>
      <w:r w:rsidR="005E636F">
        <w:tab/>
        <w:t>The change to the HB size criteria rules (both under the LHA arrangements and the</w:t>
      </w:r>
      <w:r>
        <w:t xml:space="preserve"> </w:t>
      </w:r>
      <w:r w:rsidR="005E636F">
        <w:t xml:space="preserve">maximum rent rules) to include a bedroom that is used by a non-resident carer, or team of </w:t>
      </w:r>
      <w:r w:rsidR="005E636F">
        <w:tab/>
        <w:t>carers, for overnight stays will apply</w:t>
      </w:r>
      <w:r w:rsidR="00074F5D">
        <w:t xml:space="preserve"> in the following circumstances</w:t>
      </w:r>
    </w:p>
    <w:p w:rsidR="005E636F" w:rsidRDefault="005E636F" w:rsidP="003F2211">
      <w:pPr>
        <w:pStyle w:val="sub1"/>
      </w:pPr>
      <w:r>
        <w:t>the customer is a tenant in the private rented sector</w:t>
      </w:r>
    </w:p>
    <w:p w:rsidR="005E636F" w:rsidRDefault="005E636F" w:rsidP="003F2211">
      <w:pPr>
        <w:pStyle w:val="sub1"/>
      </w:pPr>
      <w:r>
        <w:t>a carer who does not live in the tenant’s property stays overnight to provide care</w:t>
      </w:r>
    </w:p>
    <w:p w:rsidR="005E636F" w:rsidRDefault="005E636F" w:rsidP="003F2211">
      <w:pPr>
        <w:pStyle w:val="sub1"/>
      </w:pPr>
      <w:r>
        <w:t xml:space="preserve">the overnight care is provided for the customer or partner - it will not apply to other members of the household and </w:t>
      </w:r>
      <w:r w:rsidR="003517DE">
        <w:t>only one extra room is allowed</w:t>
      </w:r>
    </w:p>
    <w:p w:rsidR="005E636F" w:rsidRPr="003F2211" w:rsidRDefault="005E636F" w:rsidP="003F2211">
      <w:pPr>
        <w:pStyle w:val="sub1"/>
      </w:pPr>
      <w:r>
        <w:t>there is a spare bedroom that is used by a carer or tea</w:t>
      </w:r>
      <w:r w:rsidR="003F2211">
        <w:t>m of carers for overnight stays</w:t>
      </w:r>
    </w:p>
    <w:p w:rsidR="005E636F" w:rsidRPr="003F2211" w:rsidRDefault="003F2211" w:rsidP="003F2211">
      <w:pPr>
        <w:pStyle w:val="Norm"/>
      </w:pPr>
      <w:r>
        <w:t>41</w:t>
      </w:r>
      <w:r>
        <w:tab/>
      </w:r>
      <w:r w:rsidR="005E636F">
        <w:t xml:space="preserve">In order to establish whether an extra bedroom can be included in the assessment </w:t>
      </w:r>
      <w:r w:rsidR="00074F5D">
        <w:t>LA</w:t>
      </w:r>
      <w:r w:rsidR="005E636F">
        <w:t>s</w:t>
      </w:r>
      <w:r w:rsidR="00074F5D">
        <w:t xml:space="preserve"> will need to be satisfied that</w:t>
      </w:r>
    </w:p>
    <w:p w:rsidR="005E636F" w:rsidRDefault="003517DE" w:rsidP="003F2211">
      <w:pPr>
        <w:pStyle w:val="sub1"/>
      </w:pPr>
      <w:r>
        <w:t>overnight care is required</w:t>
      </w:r>
    </w:p>
    <w:p w:rsidR="005E636F" w:rsidRDefault="005E636F" w:rsidP="003F2211">
      <w:pPr>
        <w:pStyle w:val="sub1"/>
      </w:pPr>
      <w:r>
        <w:t xml:space="preserve">the care is in fact provided </w:t>
      </w:r>
    </w:p>
    <w:p w:rsidR="005E636F" w:rsidRPr="003F2211" w:rsidRDefault="005E636F" w:rsidP="003F2211">
      <w:pPr>
        <w:pStyle w:val="sub1"/>
      </w:pPr>
      <w:r>
        <w:t>they have a bedroo</w:t>
      </w:r>
      <w:r w:rsidR="003517DE">
        <w:t>m available for the carer’s use</w:t>
      </w:r>
    </w:p>
    <w:p w:rsidR="005E636F" w:rsidRPr="003F2211" w:rsidRDefault="005E636F" w:rsidP="003F2211">
      <w:pPr>
        <w:pStyle w:val="subsubsecthead"/>
      </w:pPr>
      <w:r w:rsidRPr="00375C70">
        <w:t xml:space="preserve">How the change will be applied </w:t>
      </w:r>
    </w:p>
    <w:p w:rsidR="005E636F" w:rsidRDefault="002E043F" w:rsidP="002E043F">
      <w:pPr>
        <w:pStyle w:val="Norm"/>
      </w:pPr>
      <w:r>
        <w:t>42</w:t>
      </w:r>
      <w:r w:rsidR="005E636F" w:rsidRPr="002E043F">
        <w:tab/>
        <w:t xml:space="preserve">The change will apply to all </w:t>
      </w:r>
      <w:r w:rsidR="00074F5D">
        <w:t>HB</w:t>
      </w:r>
      <w:r w:rsidR="005E636F" w:rsidRPr="002E043F">
        <w:t xml:space="preserve"> customers who satisfy the qualifying criteria</w:t>
      </w:r>
      <w:r w:rsidR="002A39C3">
        <w:t xml:space="preserve"> </w:t>
      </w:r>
      <w:r w:rsidR="005E636F" w:rsidRPr="002E043F">
        <w:t>from 1 April 2011. For existing customers there is no time limit on the period for which</w:t>
      </w:r>
      <w:r>
        <w:t xml:space="preserve"> </w:t>
      </w:r>
      <w:r w:rsidR="005E636F" w:rsidRPr="002E043F">
        <w:t>arrears can be awarded provided that the qualifying conditions are met, but the changes</w:t>
      </w:r>
      <w:r>
        <w:t xml:space="preserve"> </w:t>
      </w:r>
      <w:r w:rsidR="005E636F" w:rsidRPr="002E043F">
        <w:t xml:space="preserve">are not retrospective so cannot be applied before </w:t>
      </w:r>
      <w:r w:rsidR="00074F5D">
        <w:br/>
      </w:r>
      <w:r w:rsidR="005E636F" w:rsidRPr="002E043F">
        <w:t>1 April 2011. This means that</w:t>
      </w:r>
      <w:r>
        <w:t xml:space="preserve"> </w:t>
      </w:r>
      <w:r w:rsidR="005E636F" w:rsidRPr="002E043F">
        <w:t xml:space="preserve">customers who are in receipt of benefit as of </w:t>
      </w:r>
      <w:r w:rsidR="00074F5D">
        <w:br/>
      </w:r>
      <w:r w:rsidR="005E636F" w:rsidRPr="002E043F">
        <w:t>1 April 2011 and who are subsequently</w:t>
      </w:r>
      <w:r>
        <w:t xml:space="preserve"> </w:t>
      </w:r>
      <w:r w:rsidR="005E636F" w:rsidRPr="002E043F">
        <w:t>identified as being entitled to the extra room rate for an overnight carer, will be entitled to</w:t>
      </w:r>
      <w:r>
        <w:t xml:space="preserve"> </w:t>
      </w:r>
      <w:r w:rsidR="005E636F" w:rsidRPr="002E043F">
        <w:t xml:space="preserve">arrears from that date even if their award is not revised or superseded until a later date. </w:t>
      </w:r>
    </w:p>
    <w:p w:rsidR="00AB13C1" w:rsidRPr="002E043F" w:rsidRDefault="00AB13C1" w:rsidP="00AB13C1">
      <w:pPr>
        <w:pStyle w:val="Norm"/>
      </w:pPr>
      <w:r>
        <w:br w:type="page"/>
      </w:r>
      <w:r>
        <w:lastRenderedPageBreak/>
        <w:t>43</w:t>
      </w:r>
      <w:r>
        <w:tab/>
        <w:t>For existing claims, the application of this change will trigger a new rent officer referral or a new maximum rent (LHA) determination. This will set a new</w:t>
      </w:r>
      <w:r w:rsidR="00B707A4">
        <w:t xml:space="preserve"> </w:t>
      </w:r>
      <w:r>
        <w:t>anniversary date for cases assessed under the LHA arrangements or the annual rent officer referral</w:t>
      </w:r>
      <w:r w:rsidR="00B707A4">
        <w:t xml:space="preserve"> date for pre-April 2008 claims</w:t>
      </w:r>
      <w:r>
        <w:t>.</w:t>
      </w:r>
    </w:p>
    <w:p w:rsidR="005E636F" w:rsidRPr="002E043F" w:rsidRDefault="005E636F" w:rsidP="002E043F">
      <w:pPr>
        <w:pStyle w:val="subsecthead"/>
      </w:pPr>
      <w:bookmarkStart w:id="16" w:name="_Toc278903780"/>
      <w:r w:rsidRPr="00D359DB">
        <w:t>Further guidance</w:t>
      </w:r>
      <w:bookmarkEnd w:id="16"/>
      <w:r w:rsidRPr="00D359DB">
        <w:t xml:space="preserve"> </w:t>
      </w:r>
    </w:p>
    <w:p w:rsidR="005E636F" w:rsidRPr="002E043F" w:rsidRDefault="00AB13C1" w:rsidP="002E043F">
      <w:pPr>
        <w:pStyle w:val="Norm"/>
      </w:pPr>
      <w:r>
        <w:t>44</w:t>
      </w:r>
      <w:r w:rsidR="005E636F">
        <w:tab/>
      </w:r>
      <w:r w:rsidR="005E636F" w:rsidRPr="00C31787">
        <w:t xml:space="preserve">We will be </w:t>
      </w:r>
      <w:r w:rsidR="005E636F">
        <w:t xml:space="preserve">issuing further guidance to assist </w:t>
      </w:r>
      <w:r w:rsidR="00074F5D">
        <w:t>LA</w:t>
      </w:r>
      <w:r w:rsidR="005E636F">
        <w:t>s with the implementation of these changes.</w:t>
      </w:r>
      <w:r w:rsidR="003517DE">
        <w:t xml:space="preserve"> </w:t>
      </w:r>
      <w:r w:rsidR="005E636F">
        <w:t>This will include guidance on the additional room for non-resident carers and new direct payment provision.</w:t>
      </w:r>
      <w:r w:rsidR="003517DE">
        <w:t xml:space="preserve"> </w:t>
      </w:r>
      <w:r w:rsidR="005E636F">
        <w:t xml:space="preserve">We will also be issuing further good practice guidance on Discretionary Housing Payments and we will also amend the </w:t>
      </w:r>
      <w:r w:rsidR="003517DE">
        <w:t>LHA</w:t>
      </w:r>
      <w:r w:rsidR="005E636F">
        <w:t xml:space="preserve"> Guidance Manual.</w:t>
      </w:r>
      <w:r w:rsidR="003517DE">
        <w:t xml:space="preserve"> </w:t>
      </w:r>
      <w:r w:rsidR="005E636F">
        <w:t>We will alert you to publication of these materials in future editions of HB Direct.</w:t>
      </w:r>
      <w:r w:rsidR="003517DE">
        <w:t xml:space="preserve"> </w:t>
      </w:r>
    </w:p>
    <w:p w:rsidR="005E636F" w:rsidRDefault="005E636F" w:rsidP="002E043F">
      <w:pPr>
        <w:pStyle w:val="subsecthead"/>
      </w:pPr>
      <w:bookmarkStart w:id="17" w:name="_Toc278903781"/>
      <w:r w:rsidRPr="00D359DB">
        <w:t>Contacts for enquiries</w:t>
      </w:r>
      <w:bookmarkEnd w:id="17"/>
      <w:r w:rsidRPr="00D359DB">
        <w:t xml:space="preserve"> </w:t>
      </w:r>
    </w:p>
    <w:p w:rsidR="005E636F" w:rsidRDefault="00AB13C1" w:rsidP="002E043F">
      <w:pPr>
        <w:pStyle w:val="Norm"/>
      </w:pPr>
      <w:r>
        <w:t>45</w:t>
      </w:r>
      <w:r w:rsidR="005E636F">
        <w:tab/>
        <w:t xml:space="preserve">For enquiries relating to the LHA arrangements please contact </w:t>
      </w:r>
      <w:hyperlink r:id="rId19" w:history="1">
        <w:r w:rsidR="005E636F" w:rsidRPr="00126946">
          <w:rPr>
            <w:rStyle w:val="Hyperlink"/>
          </w:rPr>
          <w:t>Eugene.Okonkwo@dwp.gsi.gov.uk</w:t>
        </w:r>
      </w:hyperlink>
    </w:p>
    <w:p w:rsidR="00FE2B5E" w:rsidRDefault="00AB13C1" w:rsidP="002E043F">
      <w:pPr>
        <w:pStyle w:val="Norm"/>
        <w:sectPr w:rsidR="00FE2B5E" w:rsidSect="001C0A0D">
          <w:pgSz w:w="11909" w:h="16834" w:code="9"/>
          <w:pgMar w:top="1440" w:right="1134" w:bottom="1134" w:left="1797" w:header="709" w:footer="709" w:gutter="0"/>
          <w:cols w:space="720"/>
          <w:noEndnote/>
        </w:sectPr>
      </w:pPr>
      <w:r>
        <w:t>46</w:t>
      </w:r>
      <w:r w:rsidR="005E636F">
        <w:tab/>
        <w:t xml:space="preserve">For enquiries relating to the additional bedroom for non-resident carers please contact </w:t>
      </w:r>
      <w:r w:rsidR="005E636F" w:rsidRPr="00126946">
        <w:rPr>
          <w:rStyle w:val="Hyperlink"/>
        </w:rPr>
        <w:t>D</w:t>
      </w:r>
      <w:hyperlink r:id="rId20" w:history="1">
        <w:r w:rsidR="005E636F" w:rsidRPr="00126946">
          <w:rPr>
            <w:rStyle w:val="Hyperlink"/>
          </w:rPr>
          <w:t>ave.Jones@dwp.gsi.gov.uk</w:t>
        </w:r>
      </w:hyperlink>
      <w:r w:rsidR="003517DE">
        <w:t xml:space="preserve"> </w:t>
      </w:r>
      <w:r w:rsidR="005E636F">
        <w:t xml:space="preserve">or </w:t>
      </w:r>
      <w:hyperlink r:id="rId21" w:history="1">
        <w:r w:rsidR="002A39C3" w:rsidRPr="00A01BE0">
          <w:rPr>
            <w:rStyle w:val="Hyperlink"/>
          </w:rPr>
          <w:t>Richard.Grennan@dwp.gsi.gov.uk</w:t>
        </w:r>
      </w:hyperlink>
    </w:p>
    <w:p w:rsidR="00FE2B5E" w:rsidRPr="00FE2B5E" w:rsidRDefault="00FE2B5E" w:rsidP="00FE2B5E">
      <w:pPr>
        <w:pStyle w:val="Sectionhead"/>
      </w:pPr>
      <w:bookmarkStart w:id="18" w:name="_Toc278903782"/>
      <w:r w:rsidRPr="00F92A04">
        <w:lastRenderedPageBreak/>
        <w:t xml:space="preserve">Transitional </w:t>
      </w:r>
      <w:r w:rsidR="00074F5D">
        <w:t>p</w:t>
      </w:r>
      <w:r w:rsidRPr="00F92A04">
        <w:t xml:space="preserve">rotection </w:t>
      </w:r>
      <w:r w:rsidR="00074F5D">
        <w:t>e</w:t>
      </w:r>
      <w:r w:rsidRPr="00F92A04">
        <w:t>xamples</w:t>
      </w:r>
      <w:bookmarkEnd w:id="18"/>
    </w:p>
    <w:p w:rsidR="00FE2B5E" w:rsidRPr="00FE2B5E" w:rsidRDefault="00FE2B5E" w:rsidP="00FE2B5E">
      <w:pPr>
        <w:pStyle w:val="subsecthead"/>
      </w:pPr>
      <w:r w:rsidRPr="00FE2B5E">
        <w:t>Key</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 xml:space="preserve">ER </w:t>
      </w:r>
      <w:r w:rsidRPr="00FE2B5E">
        <w:rPr>
          <w:rFonts w:ascii="Arial" w:hAnsi="Arial" w:cs="Arial"/>
          <w:sz w:val="24"/>
          <w:szCs w:val="24"/>
        </w:rPr>
        <w:tab/>
      </w:r>
      <w:r w:rsidRPr="00FE2B5E">
        <w:rPr>
          <w:rFonts w:ascii="Arial" w:hAnsi="Arial" w:cs="Arial"/>
          <w:sz w:val="24"/>
          <w:szCs w:val="24"/>
        </w:rPr>
        <w:tab/>
        <w:t>Eligible rent</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w:t>
      </w:r>
      <w:r w:rsidRPr="00FE2B5E">
        <w:rPr>
          <w:rFonts w:ascii="Arial" w:hAnsi="Arial" w:cs="Arial"/>
          <w:sz w:val="24"/>
          <w:szCs w:val="24"/>
        </w:rPr>
        <w:tab/>
      </w:r>
      <w:r w:rsidRPr="00FE2B5E">
        <w:rPr>
          <w:rFonts w:ascii="Arial" w:hAnsi="Arial" w:cs="Arial"/>
          <w:sz w:val="24"/>
          <w:szCs w:val="24"/>
        </w:rPr>
        <w:tab/>
        <w:t>Higher than or equal to</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&lt;</w:t>
      </w:r>
      <w:r w:rsidRPr="00FE2B5E">
        <w:rPr>
          <w:rFonts w:ascii="Arial" w:hAnsi="Arial" w:cs="Arial"/>
          <w:sz w:val="24"/>
          <w:szCs w:val="24"/>
        </w:rPr>
        <w:tab/>
      </w:r>
      <w:r w:rsidRPr="00FE2B5E">
        <w:rPr>
          <w:rFonts w:ascii="Arial" w:hAnsi="Arial" w:cs="Arial"/>
          <w:sz w:val="24"/>
          <w:szCs w:val="24"/>
        </w:rPr>
        <w:tab/>
        <w:t>Lower than</w:t>
      </w:r>
    </w:p>
    <w:p w:rsidR="00FE2B5E" w:rsidRPr="00FE2B5E" w:rsidRDefault="00FE2B5E" w:rsidP="00FE2B5E">
      <w:pPr>
        <w:pStyle w:val="subsecthead"/>
      </w:pPr>
      <w:r>
        <w:t>Anniversary date cases</w:t>
      </w:r>
    </w:p>
    <w:p w:rsidR="00FE2B5E" w:rsidRPr="002A0087" w:rsidRDefault="00FE2B5E" w:rsidP="00FE2B5E">
      <w:pPr>
        <w:pStyle w:val="subsecthead"/>
      </w:pPr>
      <w:r>
        <w:t>Straightforward cases – no other transitional protection</w:t>
      </w:r>
    </w:p>
    <w:p w:rsidR="00FE2B5E" w:rsidRPr="00B707A4" w:rsidRDefault="00FE2B5E" w:rsidP="00FE2B5E">
      <w:pPr>
        <w:pStyle w:val="subsecthead"/>
        <w:rPr>
          <w:sz w:val="24"/>
          <w:szCs w:val="24"/>
        </w:rPr>
      </w:pPr>
      <w:r w:rsidRPr="00B707A4">
        <w:rPr>
          <w:sz w:val="24"/>
          <w:szCs w:val="24"/>
        </w:rPr>
        <w:t>Customer’s rent ≥ LHA rate</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 xml:space="preserve">Normally where the customer’s rent is equal to or higher than the existing LHA rate, it will be more than the new LHA rate. </w:t>
      </w:r>
    </w:p>
    <w:p w:rsidR="00FE2B5E" w:rsidRPr="00FE2B5E" w:rsidRDefault="00FE2B5E" w:rsidP="00FE2B5E">
      <w:pPr>
        <w:spacing w:line="300" w:lineRule="atLeast"/>
        <w:rPr>
          <w:rFonts w:ascii="Arial" w:hAnsi="Arial" w:cs="Arial"/>
          <w:sz w:val="24"/>
          <w:szCs w:val="24"/>
        </w:rPr>
      </w:pPr>
    </w:p>
    <w:p w:rsid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10.05.10</w:t>
      </w:r>
      <w:r w:rsidRPr="00FE2B5E">
        <w:rPr>
          <w:rFonts w:ascii="Arial" w:hAnsi="Arial" w:cs="Arial"/>
          <w:sz w:val="24"/>
          <w:szCs w:val="24"/>
        </w:rPr>
        <w:tab/>
        <w:t xml:space="preserve">Customer claims HB. He is entitled to a 4 bedroom dwelling. </w:t>
      </w:r>
    </w:p>
    <w:p w:rsidR="00FE2B5E" w:rsidRPr="00FE2B5E" w:rsidRDefault="00FE2B5E" w:rsidP="00FE2B5E">
      <w:pPr>
        <w:spacing w:line="300" w:lineRule="atLeast"/>
        <w:ind w:left="1440" w:hanging="1440"/>
        <w:outlineLvl w:val="0"/>
        <w:rPr>
          <w:rFonts w:ascii="Arial" w:hAnsi="Arial" w:cs="Arial"/>
          <w:sz w:val="24"/>
          <w:szCs w:val="24"/>
        </w:rPr>
      </w:pPr>
    </w:p>
    <w:p w:rsidR="00FE2B5E" w:rsidRPr="00FE2B5E" w:rsidRDefault="00126946" w:rsidP="00FE2B5E">
      <w:pPr>
        <w:spacing w:line="300" w:lineRule="atLeast"/>
        <w:ind w:left="1440"/>
        <w:rPr>
          <w:rFonts w:ascii="Arial" w:hAnsi="Arial" w:cs="Arial"/>
          <w:sz w:val="24"/>
          <w:szCs w:val="24"/>
          <w:lang w:val="fr-FR"/>
        </w:rPr>
      </w:pPr>
      <w:r>
        <w:rPr>
          <w:rFonts w:ascii="Arial" w:hAnsi="Arial" w:cs="Arial"/>
          <w:sz w:val="24"/>
          <w:szCs w:val="24"/>
          <w:lang w:val="fr-FR"/>
        </w:rPr>
        <w:t>Rent = £155</w:t>
      </w:r>
      <w:r w:rsidR="00FE2B5E" w:rsidRPr="00FE2B5E">
        <w:rPr>
          <w:rFonts w:ascii="Arial" w:hAnsi="Arial" w:cs="Arial"/>
          <w:sz w:val="24"/>
          <w:szCs w:val="24"/>
          <w:lang w:val="fr-FR"/>
        </w:rPr>
        <w:t xml:space="preserve"> </w:t>
      </w:r>
    </w:p>
    <w:p w:rsidR="00FE2B5E" w:rsidRPr="00FE2B5E" w:rsidRDefault="00126946" w:rsidP="00FE2B5E">
      <w:pPr>
        <w:spacing w:line="300" w:lineRule="atLeast"/>
        <w:ind w:left="1440"/>
        <w:rPr>
          <w:rFonts w:ascii="Arial" w:hAnsi="Arial" w:cs="Arial"/>
          <w:sz w:val="24"/>
          <w:szCs w:val="24"/>
          <w:lang w:val="fr-FR"/>
        </w:rPr>
      </w:pPr>
      <w:r>
        <w:rPr>
          <w:rFonts w:ascii="Arial" w:hAnsi="Arial" w:cs="Arial"/>
          <w:sz w:val="24"/>
          <w:szCs w:val="24"/>
          <w:lang w:val="fr-FR"/>
        </w:rPr>
        <w:t>Applicable LHA = £150</w:t>
      </w:r>
      <w:r w:rsidR="00FE2B5E" w:rsidRPr="00FE2B5E">
        <w:rPr>
          <w:rFonts w:ascii="Arial" w:hAnsi="Arial" w:cs="Arial"/>
          <w:sz w:val="24"/>
          <w:szCs w:val="24"/>
          <w:lang w:val="fr-FR"/>
        </w:rPr>
        <w:t xml:space="preserve"> </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£150</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ER1 = £150.</w:t>
      </w:r>
    </w:p>
    <w:p w:rsidR="00FE2B5E" w:rsidRPr="00FE2B5E" w:rsidRDefault="00FE2B5E" w:rsidP="00FE2B5E">
      <w:pPr>
        <w:spacing w:line="300" w:lineRule="atLeast"/>
        <w:ind w:left="1440" w:hanging="1440"/>
        <w:rPr>
          <w:rFonts w:ascii="Arial" w:hAnsi="Arial" w:cs="Arial"/>
          <w:sz w:val="24"/>
          <w:szCs w:val="24"/>
        </w:rPr>
      </w:pPr>
    </w:p>
    <w:p w:rsid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10.05.11</w:t>
      </w:r>
      <w:r w:rsidRPr="00FE2B5E">
        <w:rPr>
          <w:rFonts w:ascii="Arial" w:hAnsi="Arial" w:cs="Arial"/>
          <w:sz w:val="24"/>
          <w:szCs w:val="24"/>
        </w:rPr>
        <w:tab/>
        <w:t xml:space="preserve">LA determines new maximum rent (LHA) by virtue of regulation 13C(3). </w:t>
      </w: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 xml:space="preserve"> </w:t>
      </w:r>
    </w:p>
    <w:p w:rsidR="00FE2B5E" w:rsidRPr="00FE2B5E" w:rsidRDefault="00FE2B5E" w:rsidP="00FE2B5E">
      <w:pPr>
        <w:spacing w:line="300" w:lineRule="atLeast"/>
        <w:ind w:left="1440"/>
        <w:outlineLvl w:val="0"/>
        <w:rPr>
          <w:rFonts w:ascii="Arial" w:hAnsi="Arial" w:cs="Arial"/>
          <w:sz w:val="24"/>
          <w:szCs w:val="24"/>
          <w:lang w:val="fr-FR"/>
        </w:rPr>
      </w:pPr>
      <w:r w:rsidRPr="00FE2B5E">
        <w:rPr>
          <w:rFonts w:ascii="Arial" w:hAnsi="Arial" w:cs="Arial"/>
          <w:sz w:val="24"/>
          <w:szCs w:val="24"/>
          <w:lang w:val="fr-FR"/>
        </w:rPr>
        <w:t>Rent = £155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£125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£125</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 xml:space="preserve">This is &lt; ER1 so regulation 12M applies.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 = lower of £150 (ER1) and £155 (rent) = £150</w:t>
      </w:r>
    </w:p>
    <w:p w:rsidR="00FE2B5E" w:rsidRPr="00FE2B5E" w:rsidRDefault="00FE2B5E" w:rsidP="00FE2B5E">
      <w:pPr>
        <w:spacing w:line="300" w:lineRule="atLeast"/>
        <w:rPr>
          <w:rFonts w:ascii="Arial" w:hAnsi="Arial" w:cs="Arial"/>
          <w:sz w:val="24"/>
          <w:szCs w:val="24"/>
        </w:rPr>
      </w:pPr>
    </w:p>
    <w:p w:rsidR="00FE2B5E" w:rsidRDefault="00FE2B5E" w:rsidP="00FE2B5E">
      <w:pPr>
        <w:spacing w:line="300" w:lineRule="atLeast"/>
        <w:outlineLvl w:val="0"/>
        <w:rPr>
          <w:rFonts w:ascii="Arial" w:hAnsi="Arial" w:cs="Arial"/>
          <w:sz w:val="24"/>
          <w:szCs w:val="24"/>
        </w:rPr>
      </w:pPr>
      <w:r w:rsidRPr="00FE2B5E">
        <w:rPr>
          <w:rFonts w:ascii="Arial" w:hAnsi="Arial" w:cs="Arial"/>
          <w:sz w:val="24"/>
          <w:szCs w:val="24"/>
        </w:rPr>
        <w:t>10.02.12</w:t>
      </w:r>
      <w:r w:rsidRPr="00FE2B5E">
        <w:rPr>
          <w:rFonts w:ascii="Arial" w:hAnsi="Arial" w:cs="Arial"/>
          <w:sz w:val="24"/>
          <w:szCs w:val="24"/>
        </w:rPr>
        <w:tab/>
        <w:t xml:space="preserve">Protection under regulation 12M ends. </w:t>
      </w:r>
    </w:p>
    <w:p w:rsidR="00FE2B5E" w:rsidRPr="00FE2B5E" w:rsidRDefault="00FE2B5E" w:rsidP="00FE2B5E">
      <w:pPr>
        <w:spacing w:line="300" w:lineRule="atLeast"/>
        <w:outlineLvl w:val="0"/>
        <w:rPr>
          <w:rFonts w:ascii="Arial" w:hAnsi="Arial" w:cs="Arial"/>
          <w:sz w:val="24"/>
          <w:szCs w:val="24"/>
        </w:rPr>
      </w:pP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 = £125</w:t>
      </w:r>
    </w:p>
    <w:p w:rsidR="00FE2B5E" w:rsidRPr="00B707A4" w:rsidRDefault="00FE2B5E" w:rsidP="00FE2B5E">
      <w:pPr>
        <w:pStyle w:val="subsecthead"/>
        <w:rPr>
          <w:sz w:val="24"/>
          <w:szCs w:val="24"/>
        </w:rPr>
      </w:pPr>
      <w:r w:rsidRPr="00B707A4">
        <w:rPr>
          <w:sz w:val="24"/>
          <w:szCs w:val="24"/>
        </w:rPr>
        <w:t>Customer’s rent &lt; LHA rate</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 xml:space="preserve">In these cases the customer will currently benefit from an excess. With the introduction of the cap and the 30th percentile calculation he may find his rent is higher than the new LHA rate. </w:t>
      </w:r>
    </w:p>
    <w:p w:rsidR="00FE2B5E" w:rsidRDefault="00FE2B5E" w:rsidP="00FE2B5E">
      <w:pPr>
        <w:pStyle w:val="subsubsecthead"/>
      </w:pPr>
    </w:p>
    <w:p w:rsidR="00FE2B5E" w:rsidRDefault="00FE2B5E" w:rsidP="00FE2B5E">
      <w:pPr>
        <w:pStyle w:val="subsubsecthead"/>
      </w:pPr>
    </w:p>
    <w:p w:rsidR="00FE2B5E" w:rsidRPr="00FE2B5E" w:rsidRDefault="00FE2B5E" w:rsidP="00FE2B5E">
      <w:pPr>
        <w:pStyle w:val="subsubsecthead"/>
      </w:pPr>
      <w:r>
        <w:lastRenderedPageBreak/>
        <w:t>Customer’s rent &lt; new LHA rate</w:t>
      </w: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10.05.10</w:t>
      </w:r>
      <w:r w:rsidRPr="00FE2B5E">
        <w:rPr>
          <w:rFonts w:ascii="Arial" w:hAnsi="Arial" w:cs="Arial"/>
          <w:sz w:val="24"/>
          <w:szCs w:val="24"/>
        </w:rPr>
        <w:tab/>
        <w:t xml:space="preserve">Customer claims HB. He is entitled to a </w:t>
      </w:r>
      <w:r w:rsidR="00074F5D">
        <w:rPr>
          <w:rFonts w:ascii="Arial" w:hAnsi="Arial" w:cs="Arial"/>
          <w:sz w:val="24"/>
          <w:szCs w:val="24"/>
        </w:rPr>
        <w:t>four</w:t>
      </w:r>
      <w:r w:rsidRPr="00FE2B5E">
        <w:rPr>
          <w:rFonts w:ascii="Arial" w:hAnsi="Arial" w:cs="Arial"/>
          <w:sz w:val="24"/>
          <w:szCs w:val="24"/>
        </w:rPr>
        <w:t xml:space="preserve"> bedroom dwelling. </w:t>
      </w:r>
    </w:p>
    <w:p w:rsidR="00FE2B5E" w:rsidRPr="00FE2B5E" w:rsidRDefault="00FE2B5E" w:rsidP="00FE2B5E">
      <w:pPr>
        <w:spacing w:line="300" w:lineRule="atLeast"/>
        <w:ind w:left="1440"/>
        <w:rPr>
          <w:rFonts w:ascii="Arial" w:hAnsi="Arial" w:cs="Arial"/>
          <w:sz w:val="24"/>
          <w:szCs w:val="24"/>
        </w:rPr>
      </w:pPr>
    </w:p>
    <w:p w:rsidR="00FE2B5E" w:rsidRPr="00FE2B5E" w:rsidRDefault="00126946" w:rsidP="00FE2B5E">
      <w:pPr>
        <w:spacing w:line="300" w:lineRule="atLeast"/>
        <w:ind w:left="1440"/>
        <w:rPr>
          <w:rFonts w:ascii="Arial" w:hAnsi="Arial" w:cs="Arial"/>
          <w:sz w:val="24"/>
          <w:szCs w:val="24"/>
          <w:lang w:val="fr-FR"/>
        </w:rPr>
      </w:pPr>
      <w:r>
        <w:rPr>
          <w:rFonts w:ascii="Arial" w:hAnsi="Arial" w:cs="Arial"/>
          <w:sz w:val="24"/>
          <w:szCs w:val="24"/>
          <w:lang w:val="fr-FR"/>
        </w:rPr>
        <w:t>Rent = £120</w:t>
      </w:r>
      <w:r w:rsidR="00FE2B5E" w:rsidRPr="00FE2B5E">
        <w:rPr>
          <w:rFonts w:ascii="Arial" w:hAnsi="Arial" w:cs="Arial"/>
          <w:sz w:val="24"/>
          <w:szCs w:val="24"/>
          <w:lang w:val="fr-FR"/>
        </w:rPr>
        <w:t xml:space="preserve"> </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£150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£135</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ER1 = £135</w:t>
      </w:r>
    </w:p>
    <w:p w:rsidR="00FE2B5E" w:rsidRPr="00FE2B5E" w:rsidRDefault="00FE2B5E" w:rsidP="00FE2B5E">
      <w:pPr>
        <w:spacing w:line="300" w:lineRule="atLeast"/>
        <w:ind w:left="1440" w:hanging="1440"/>
        <w:rPr>
          <w:rFonts w:ascii="Arial" w:hAnsi="Arial" w:cs="Arial"/>
          <w:sz w:val="24"/>
          <w:szCs w:val="24"/>
        </w:rPr>
      </w:pP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10.05.11</w:t>
      </w:r>
      <w:r w:rsidRPr="00FE2B5E">
        <w:rPr>
          <w:rFonts w:ascii="Arial" w:hAnsi="Arial" w:cs="Arial"/>
          <w:sz w:val="24"/>
          <w:szCs w:val="24"/>
        </w:rPr>
        <w:tab/>
        <w:t xml:space="preserve">LA determines new maximum rent (LHA) by virtue of regulation 13C(3).  </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outlineLvl w:val="0"/>
        <w:rPr>
          <w:rFonts w:ascii="Arial" w:hAnsi="Arial" w:cs="Arial"/>
          <w:sz w:val="24"/>
          <w:szCs w:val="24"/>
          <w:lang w:val="fr-FR"/>
        </w:rPr>
      </w:pPr>
      <w:r w:rsidRPr="00FE2B5E">
        <w:rPr>
          <w:rFonts w:ascii="Arial" w:hAnsi="Arial" w:cs="Arial"/>
          <w:sz w:val="24"/>
          <w:szCs w:val="24"/>
          <w:lang w:val="fr-FR"/>
        </w:rPr>
        <w:t>Rent = £130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£125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£125</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 xml:space="preserve">This is &lt; ER1 so regulation 12M applies.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 = lower of £135 (ER1) and £130 (rent) = £130</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outlineLvl w:val="0"/>
        <w:rPr>
          <w:rFonts w:ascii="Arial" w:hAnsi="Arial" w:cs="Arial"/>
          <w:sz w:val="24"/>
          <w:szCs w:val="24"/>
        </w:rPr>
      </w:pPr>
      <w:r w:rsidRPr="00FE2B5E">
        <w:rPr>
          <w:rFonts w:ascii="Arial" w:hAnsi="Arial" w:cs="Arial"/>
          <w:sz w:val="24"/>
          <w:szCs w:val="24"/>
        </w:rPr>
        <w:t xml:space="preserve">10.02.12 </w:t>
      </w:r>
      <w:r w:rsidRPr="00FE2B5E">
        <w:rPr>
          <w:rFonts w:ascii="Arial" w:hAnsi="Arial" w:cs="Arial"/>
          <w:sz w:val="24"/>
          <w:szCs w:val="24"/>
        </w:rPr>
        <w:tab/>
        <w:t xml:space="preserve">Protection under regulation 12M ends. </w:t>
      </w:r>
    </w:p>
    <w:p w:rsidR="00FE2B5E" w:rsidRPr="00FE2B5E" w:rsidRDefault="00FE2B5E" w:rsidP="00FE2B5E">
      <w:pPr>
        <w:spacing w:line="300" w:lineRule="atLeast"/>
        <w:ind w:left="720" w:firstLine="720"/>
        <w:rPr>
          <w:rFonts w:ascii="Arial" w:hAnsi="Arial" w:cs="Arial"/>
          <w:sz w:val="24"/>
          <w:szCs w:val="24"/>
        </w:rPr>
      </w:pP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ER = £125</w:t>
      </w:r>
    </w:p>
    <w:p w:rsidR="00FE2B5E" w:rsidRPr="001846DE" w:rsidRDefault="00FE2B5E" w:rsidP="001846DE">
      <w:pPr>
        <w:pStyle w:val="subsubsecthead"/>
      </w:pPr>
      <w:r>
        <w:t>Customer’s rent &gt; new LHA rate</w:t>
      </w: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10.05.10</w:t>
      </w:r>
      <w:r w:rsidRPr="00FE2B5E">
        <w:rPr>
          <w:rFonts w:ascii="Arial" w:hAnsi="Arial" w:cs="Arial"/>
          <w:sz w:val="24"/>
          <w:szCs w:val="24"/>
        </w:rPr>
        <w:tab/>
        <w:t xml:space="preserve">Customer claims HB. He is entitled to a </w:t>
      </w:r>
      <w:r w:rsidR="00074F5D">
        <w:rPr>
          <w:rFonts w:ascii="Arial" w:hAnsi="Arial" w:cs="Arial"/>
          <w:sz w:val="24"/>
          <w:szCs w:val="24"/>
        </w:rPr>
        <w:t>four</w:t>
      </w:r>
      <w:r w:rsidRPr="00FE2B5E">
        <w:rPr>
          <w:rFonts w:ascii="Arial" w:hAnsi="Arial" w:cs="Arial"/>
          <w:sz w:val="24"/>
          <w:szCs w:val="24"/>
        </w:rPr>
        <w:t xml:space="preserve"> bedroom dwelling. </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Ren</w:t>
      </w:r>
      <w:r w:rsidR="00126946">
        <w:rPr>
          <w:rFonts w:ascii="Arial" w:hAnsi="Arial" w:cs="Arial"/>
          <w:sz w:val="24"/>
          <w:szCs w:val="24"/>
          <w:lang w:val="fr-FR"/>
        </w:rPr>
        <w:t>t = £130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£150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£145</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ER1 = £145</w:t>
      </w:r>
    </w:p>
    <w:p w:rsidR="00FE2B5E" w:rsidRPr="00FE2B5E" w:rsidRDefault="00FE2B5E" w:rsidP="00FE2B5E">
      <w:pPr>
        <w:spacing w:line="300" w:lineRule="atLeast"/>
        <w:ind w:left="1440" w:hanging="1440"/>
        <w:rPr>
          <w:rFonts w:ascii="Arial" w:hAnsi="Arial" w:cs="Arial"/>
          <w:sz w:val="24"/>
          <w:szCs w:val="24"/>
        </w:rPr>
      </w:pP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10.05.11</w:t>
      </w:r>
      <w:r w:rsidRPr="00FE2B5E">
        <w:rPr>
          <w:rFonts w:ascii="Arial" w:hAnsi="Arial" w:cs="Arial"/>
          <w:sz w:val="24"/>
          <w:szCs w:val="24"/>
        </w:rPr>
        <w:tab/>
        <w:t xml:space="preserve">LA determines new maximum rent (LHA) by virtue of regulation 13C(3).  </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outlineLvl w:val="0"/>
        <w:rPr>
          <w:rFonts w:ascii="Arial" w:hAnsi="Arial" w:cs="Arial"/>
          <w:sz w:val="24"/>
          <w:szCs w:val="24"/>
          <w:lang w:val="fr-FR"/>
        </w:rPr>
      </w:pPr>
      <w:r w:rsidRPr="00FE2B5E">
        <w:rPr>
          <w:rFonts w:ascii="Arial" w:hAnsi="Arial" w:cs="Arial"/>
          <w:sz w:val="24"/>
          <w:szCs w:val="24"/>
          <w:lang w:val="fr-FR"/>
        </w:rPr>
        <w:t>Rent = £130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£125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£125</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 xml:space="preserve">This is &lt; ER1 so regulation 12M applies.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 = lower of £145 (ER1) and £130 (rent) = £130</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outlineLvl w:val="0"/>
        <w:rPr>
          <w:rFonts w:ascii="Arial" w:hAnsi="Arial" w:cs="Arial"/>
          <w:sz w:val="24"/>
          <w:szCs w:val="24"/>
        </w:rPr>
      </w:pPr>
      <w:r w:rsidRPr="00FE2B5E">
        <w:rPr>
          <w:rFonts w:ascii="Arial" w:hAnsi="Arial" w:cs="Arial"/>
          <w:sz w:val="24"/>
          <w:szCs w:val="24"/>
        </w:rPr>
        <w:t xml:space="preserve">10.02.12 </w:t>
      </w:r>
      <w:r w:rsidRPr="00FE2B5E">
        <w:rPr>
          <w:rFonts w:ascii="Arial" w:hAnsi="Arial" w:cs="Arial"/>
          <w:sz w:val="24"/>
          <w:szCs w:val="24"/>
        </w:rPr>
        <w:tab/>
        <w:t xml:space="preserve">Protection under regulation 12M ends. </w:t>
      </w:r>
    </w:p>
    <w:p w:rsidR="00FE2B5E" w:rsidRPr="00FE2B5E" w:rsidRDefault="00FE2B5E" w:rsidP="00FE2B5E">
      <w:pPr>
        <w:spacing w:line="300" w:lineRule="atLeast"/>
        <w:ind w:left="1440"/>
        <w:rPr>
          <w:rFonts w:ascii="Arial" w:hAnsi="Arial" w:cs="Arial"/>
          <w:sz w:val="24"/>
          <w:szCs w:val="24"/>
        </w:rPr>
      </w:pPr>
    </w:p>
    <w:p w:rsidR="00FE2B5E" w:rsidRPr="001846DE" w:rsidRDefault="00FE2B5E" w:rsidP="001846DE">
      <w:pPr>
        <w:spacing w:line="300" w:lineRule="atLeast"/>
        <w:ind w:left="720" w:firstLine="720"/>
        <w:rPr>
          <w:rFonts w:ascii="Arial" w:hAnsi="Arial" w:cs="Arial"/>
          <w:sz w:val="24"/>
          <w:szCs w:val="24"/>
        </w:rPr>
      </w:pPr>
      <w:r w:rsidRPr="00FE2B5E">
        <w:rPr>
          <w:rFonts w:ascii="Arial" w:hAnsi="Arial" w:cs="Arial"/>
          <w:sz w:val="24"/>
          <w:szCs w:val="24"/>
        </w:rPr>
        <w:t>ER = £125</w:t>
      </w:r>
    </w:p>
    <w:p w:rsidR="00B707A4" w:rsidRPr="00B707A4" w:rsidRDefault="00B707A4" w:rsidP="001846DE">
      <w:pPr>
        <w:pStyle w:val="subsubsecthead"/>
        <w:rPr>
          <w:sz w:val="28"/>
          <w:szCs w:val="28"/>
        </w:rPr>
      </w:pPr>
      <w:r>
        <w:br w:type="page"/>
      </w:r>
      <w:r>
        <w:rPr>
          <w:sz w:val="28"/>
          <w:szCs w:val="28"/>
        </w:rPr>
        <w:lastRenderedPageBreak/>
        <w:t>Cases</w:t>
      </w:r>
      <w:r w:rsidRPr="007A53B4">
        <w:rPr>
          <w:sz w:val="28"/>
          <w:szCs w:val="28"/>
        </w:rPr>
        <w:t xml:space="preserve"> with other protection </w:t>
      </w:r>
    </w:p>
    <w:p w:rsidR="00FE2B5E" w:rsidRPr="001846DE" w:rsidRDefault="00FE2B5E" w:rsidP="001846DE">
      <w:pPr>
        <w:pStyle w:val="subsubsecthead"/>
      </w:pPr>
      <w:r w:rsidRPr="001846DE">
        <w:t>Customer receives transitional protection under regulation 12M and there is a death within</w:t>
      </w:r>
      <w:r w:rsidR="00126946" w:rsidRPr="001846DE">
        <w:t xml:space="preserve"> </w:t>
      </w:r>
      <w:r w:rsidRPr="001846DE">
        <w:t>12 months</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 xml:space="preserve">This illustrates how the customer will still be protected but under regulation 12D(3) rather than 12M from the date of death. </w:t>
      </w:r>
    </w:p>
    <w:p w:rsidR="00FE2B5E" w:rsidRPr="00FE2B5E" w:rsidRDefault="00FE2B5E" w:rsidP="00FE2B5E">
      <w:pPr>
        <w:spacing w:line="300" w:lineRule="atLeast"/>
        <w:ind w:left="1440" w:hanging="1440"/>
        <w:outlineLvl w:val="0"/>
        <w:rPr>
          <w:rFonts w:ascii="Arial" w:hAnsi="Arial" w:cs="Arial"/>
          <w:sz w:val="24"/>
          <w:szCs w:val="24"/>
        </w:rPr>
      </w:pP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10.05.10</w:t>
      </w:r>
      <w:r w:rsidRPr="00FE2B5E">
        <w:rPr>
          <w:rFonts w:ascii="Arial" w:hAnsi="Arial" w:cs="Arial"/>
          <w:sz w:val="24"/>
          <w:szCs w:val="24"/>
        </w:rPr>
        <w:tab/>
        <w:t xml:space="preserve">Customer claims HB. He is entitled to a </w:t>
      </w:r>
      <w:r w:rsidR="00074F5D">
        <w:rPr>
          <w:rFonts w:ascii="Arial" w:hAnsi="Arial" w:cs="Arial"/>
          <w:sz w:val="24"/>
          <w:szCs w:val="24"/>
        </w:rPr>
        <w:t>four</w:t>
      </w:r>
      <w:r w:rsidRPr="00FE2B5E">
        <w:rPr>
          <w:rFonts w:ascii="Arial" w:hAnsi="Arial" w:cs="Arial"/>
          <w:sz w:val="24"/>
          <w:szCs w:val="24"/>
        </w:rPr>
        <w:t xml:space="preserve"> bedroom dwelling. </w:t>
      </w:r>
    </w:p>
    <w:p w:rsidR="00FE2B5E" w:rsidRPr="00FE2B5E" w:rsidRDefault="00FE2B5E" w:rsidP="00FE2B5E">
      <w:pPr>
        <w:spacing w:line="300" w:lineRule="atLeast"/>
        <w:ind w:left="1440"/>
        <w:rPr>
          <w:rFonts w:ascii="Arial" w:hAnsi="Arial" w:cs="Arial"/>
          <w:sz w:val="24"/>
          <w:szCs w:val="24"/>
        </w:rPr>
      </w:pPr>
    </w:p>
    <w:p w:rsidR="00FE2B5E" w:rsidRPr="00FE2B5E" w:rsidRDefault="00126946" w:rsidP="00FE2B5E">
      <w:pPr>
        <w:spacing w:line="300" w:lineRule="atLeast"/>
        <w:ind w:left="1440"/>
        <w:rPr>
          <w:rFonts w:ascii="Arial" w:hAnsi="Arial" w:cs="Arial"/>
          <w:sz w:val="24"/>
          <w:szCs w:val="24"/>
          <w:lang w:val="fr-FR"/>
        </w:rPr>
      </w:pPr>
      <w:r>
        <w:rPr>
          <w:rFonts w:ascii="Arial" w:hAnsi="Arial" w:cs="Arial"/>
          <w:sz w:val="24"/>
          <w:szCs w:val="24"/>
          <w:lang w:val="fr-FR"/>
        </w:rPr>
        <w:t>Rent = £130</w:t>
      </w:r>
      <w:r w:rsidR="00FE2B5E" w:rsidRPr="00FE2B5E">
        <w:rPr>
          <w:rFonts w:ascii="Arial" w:hAnsi="Arial" w:cs="Arial"/>
          <w:sz w:val="24"/>
          <w:szCs w:val="24"/>
          <w:lang w:val="fr-FR"/>
        </w:rPr>
        <w:t xml:space="preserve"> </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£150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£145</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ER1 = £145</w:t>
      </w:r>
    </w:p>
    <w:p w:rsidR="00FE2B5E" w:rsidRPr="00FE2B5E" w:rsidRDefault="00FE2B5E" w:rsidP="00FE2B5E">
      <w:pPr>
        <w:spacing w:line="300" w:lineRule="atLeast"/>
        <w:ind w:left="1440" w:hanging="1440"/>
        <w:rPr>
          <w:rFonts w:ascii="Arial" w:hAnsi="Arial" w:cs="Arial"/>
          <w:sz w:val="24"/>
          <w:szCs w:val="24"/>
        </w:rPr>
      </w:pP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10.05.11</w:t>
      </w:r>
      <w:r w:rsidRPr="00FE2B5E">
        <w:rPr>
          <w:rFonts w:ascii="Arial" w:hAnsi="Arial" w:cs="Arial"/>
          <w:sz w:val="24"/>
          <w:szCs w:val="24"/>
        </w:rPr>
        <w:tab/>
        <w:t xml:space="preserve">LA determines new maximum rent (LHA) by virtue of regulation 13C(3).  </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outlineLvl w:val="0"/>
        <w:rPr>
          <w:rFonts w:ascii="Arial" w:hAnsi="Arial" w:cs="Arial"/>
          <w:sz w:val="24"/>
          <w:szCs w:val="24"/>
          <w:lang w:val="fr-FR"/>
        </w:rPr>
      </w:pPr>
      <w:r w:rsidRPr="00FE2B5E">
        <w:rPr>
          <w:rFonts w:ascii="Arial" w:hAnsi="Arial" w:cs="Arial"/>
          <w:sz w:val="24"/>
          <w:szCs w:val="24"/>
          <w:lang w:val="fr-FR"/>
        </w:rPr>
        <w:t>Rent = £130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£125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£125</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This is &lt;</w:t>
      </w:r>
      <w:r w:rsidR="00126946">
        <w:rPr>
          <w:rFonts w:ascii="Arial" w:hAnsi="Arial" w:cs="Arial"/>
          <w:sz w:val="24"/>
          <w:szCs w:val="24"/>
        </w:rPr>
        <w:t xml:space="preserve"> ER1 so regulation 12M applies</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 = lower of £145 (ER1) and £130 (rent) = £130</w:t>
      </w:r>
    </w:p>
    <w:p w:rsidR="00FE2B5E" w:rsidRPr="00FE2B5E" w:rsidRDefault="00FE2B5E" w:rsidP="00FE2B5E">
      <w:pPr>
        <w:spacing w:line="300" w:lineRule="atLeast"/>
        <w:rPr>
          <w:rFonts w:ascii="Arial" w:hAnsi="Arial" w:cs="Arial"/>
          <w:sz w:val="24"/>
          <w:szCs w:val="24"/>
        </w:rPr>
      </w:pPr>
    </w:p>
    <w:p w:rsidR="00FE2B5E" w:rsidRPr="00FE2B5E" w:rsidRDefault="00FE2B5E" w:rsidP="00074F5D">
      <w:pPr>
        <w:spacing w:line="300" w:lineRule="atLeast"/>
        <w:ind w:left="1440" w:hanging="1440"/>
        <w:rPr>
          <w:rFonts w:ascii="Arial" w:hAnsi="Arial" w:cs="Arial"/>
          <w:sz w:val="24"/>
          <w:szCs w:val="24"/>
        </w:rPr>
      </w:pPr>
      <w:r w:rsidRPr="00FE2B5E">
        <w:rPr>
          <w:rFonts w:ascii="Arial" w:hAnsi="Arial" w:cs="Arial"/>
          <w:sz w:val="24"/>
          <w:szCs w:val="24"/>
        </w:rPr>
        <w:t>13.09.11</w:t>
      </w:r>
      <w:r w:rsidRPr="00FE2B5E">
        <w:rPr>
          <w:rFonts w:ascii="Arial" w:hAnsi="Arial" w:cs="Arial"/>
          <w:sz w:val="24"/>
          <w:szCs w:val="24"/>
        </w:rPr>
        <w:tab/>
        <w:t xml:space="preserve">A member of the customer’s household dies and category of dwelling reduces to </w:t>
      </w:r>
      <w:r w:rsidR="00074F5D">
        <w:rPr>
          <w:rFonts w:ascii="Arial" w:hAnsi="Arial" w:cs="Arial"/>
          <w:sz w:val="24"/>
          <w:szCs w:val="24"/>
        </w:rPr>
        <w:t>three</w:t>
      </w:r>
      <w:r w:rsidRPr="00FE2B5E">
        <w:rPr>
          <w:rFonts w:ascii="Arial" w:hAnsi="Arial" w:cs="Arial"/>
          <w:sz w:val="24"/>
          <w:szCs w:val="24"/>
        </w:rPr>
        <w:t xml:space="preserve"> bedrooms. Regulation 12M no longer applies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 xml:space="preserve">LA determines new maximum rent (LHA) by virtue of regulation 13C(2)(d)(i).  </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 xml:space="preserve"> </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Rent = £130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£95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£95</w:t>
      </w: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Regulation 12D(3) applies and ER = £130</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ind w:left="1440" w:hanging="1440"/>
        <w:rPr>
          <w:rFonts w:ascii="Arial" w:hAnsi="Arial" w:cs="Arial"/>
          <w:sz w:val="24"/>
          <w:szCs w:val="24"/>
        </w:rPr>
      </w:pPr>
      <w:r w:rsidRPr="00FE2B5E">
        <w:rPr>
          <w:rFonts w:ascii="Arial" w:hAnsi="Arial" w:cs="Arial"/>
          <w:sz w:val="24"/>
          <w:szCs w:val="24"/>
        </w:rPr>
        <w:t>10.02.12</w:t>
      </w:r>
      <w:r w:rsidRPr="00FE2B5E">
        <w:rPr>
          <w:rFonts w:ascii="Arial" w:hAnsi="Arial" w:cs="Arial"/>
          <w:sz w:val="24"/>
          <w:szCs w:val="24"/>
        </w:rPr>
        <w:tab/>
        <w:t>Had there been no death, the protec</w:t>
      </w:r>
      <w:r w:rsidR="001D7B30">
        <w:rPr>
          <w:rFonts w:ascii="Arial" w:hAnsi="Arial" w:cs="Arial"/>
          <w:sz w:val="24"/>
          <w:szCs w:val="24"/>
        </w:rPr>
        <w:t>tion under 12M would have end</w:t>
      </w:r>
      <w:r w:rsidRPr="00FE2B5E">
        <w:rPr>
          <w:rFonts w:ascii="Arial" w:hAnsi="Arial" w:cs="Arial"/>
          <w:sz w:val="24"/>
          <w:szCs w:val="24"/>
        </w:rPr>
        <w:tab/>
      </w:r>
      <w:r w:rsidRPr="00FE2B5E">
        <w:rPr>
          <w:rFonts w:ascii="Arial" w:hAnsi="Arial" w:cs="Arial"/>
          <w:sz w:val="24"/>
          <w:szCs w:val="24"/>
        </w:rPr>
        <w:tab/>
      </w:r>
    </w:p>
    <w:p w:rsidR="00FE2B5E" w:rsidRPr="00FE2B5E" w:rsidRDefault="00FE2B5E" w:rsidP="00FE2B5E">
      <w:pPr>
        <w:spacing w:line="300" w:lineRule="atLeast"/>
        <w:outlineLvl w:val="0"/>
        <w:rPr>
          <w:rFonts w:ascii="Arial" w:hAnsi="Arial" w:cs="Arial"/>
          <w:sz w:val="24"/>
          <w:szCs w:val="24"/>
        </w:rPr>
      </w:pPr>
      <w:r w:rsidRPr="00FE2B5E">
        <w:rPr>
          <w:rFonts w:ascii="Arial" w:hAnsi="Arial" w:cs="Arial"/>
          <w:sz w:val="24"/>
          <w:szCs w:val="24"/>
        </w:rPr>
        <w:t>13.09.12</w:t>
      </w:r>
      <w:r w:rsidRPr="00FE2B5E">
        <w:rPr>
          <w:rFonts w:ascii="Arial" w:hAnsi="Arial" w:cs="Arial"/>
          <w:sz w:val="24"/>
          <w:szCs w:val="24"/>
        </w:rPr>
        <w:tab/>
        <w:t xml:space="preserve">Protection under regulation 12D(3) ends.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LA also determines new maximum rent (LHA) by virtue of regulation 13C(3).</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outlineLvl w:val="0"/>
        <w:rPr>
          <w:rFonts w:ascii="Arial" w:hAnsi="Arial" w:cs="Arial"/>
          <w:sz w:val="24"/>
          <w:szCs w:val="24"/>
          <w:lang w:val="fr-FR"/>
        </w:rPr>
      </w:pPr>
      <w:r w:rsidRPr="00FE2B5E">
        <w:rPr>
          <w:rFonts w:ascii="Arial" w:hAnsi="Arial" w:cs="Arial"/>
          <w:sz w:val="24"/>
          <w:szCs w:val="24"/>
          <w:lang w:val="fr-FR"/>
        </w:rPr>
        <w:t>Rent = £130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£95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£95</w:t>
      </w:r>
    </w:p>
    <w:p w:rsidR="00FE2B5E" w:rsidRPr="00126946" w:rsidRDefault="00FE2B5E" w:rsidP="00126946">
      <w:pPr>
        <w:spacing w:line="300" w:lineRule="atLeast"/>
        <w:ind w:left="720" w:firstLine="720"/>
        <w:rPr>
          <w:rFonts w:ascii="Arial" w:hAnsi="Arial" w:cs="Arial"/>
          <w:sz w:val="24"/>
          <w:szCs w:val="24"/>
        </w:rPr>
      </w:pPr>
      <w:r w:rsidRPr="00FE2B5E">
        <w:rPr>
          <w:rFonts w:ascii="Arial" w:hAnsi="Arial" w:cs="Arial"/>
          <w:sz w:val="24"/>
          <w:szCs w:val="24"/>
        </w:rPr>
        <w:t>ER = £95</w:t>
      </w:r>
    </w:p>
    <w:p w:rsidR="00FE2B5E" w:rsidRPr="001846DE" w:rsidRDefault="004D02AA" w:rsidP="001846DE">
      <w:pPr>
        <w:pStyle w:val="subsubsecthead"/>
      </w:pPr>
      <w:r>
        <w:br w:type="page"/>
      </w:r>
      <w:r w:rsidR="00126946">
        <w:lastRenderedPageBreak/>
        <w:t>13 week protection in place on 01.04.11</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 xml:space="preserve">Where the customer is getting the 13 week protection on 1 April 2011, he could fall within regulation 12M when the LA determines the anniversary rent. However, this just puts him in the same position as a claimant who did not have 13 week protection. </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ind w:left="1440" w:hanging="1440"/>
        <w:rPr>
          <w:rFonts w:ascii="Arial" w:hAnsi="Arial" w:cs="Arial"/>
          <w:sz w:val="24"/>
          <w:szCs w:val="24"/>
        </w:rPr>
      </w:pPr>
      <w:r w:rsidRPr="00FE2B5E">
        <w:rPr>
          <w:rFonts w:ascii="Arial" w:hAnsi="Arial" w:cs="Arial"/>
          <w:sz w:val="24"/>
          <w:szCs w:val="24"/>
        </w:rPr>
        <w:t>07.02.11</w:t>
      </w:r>
      <w:r w:rsidRPr="00FE2B5E">
        <w:rPr>
          <w:rFonts w:ascii="Arial" w:hAnsi="Arial" w:cs="Arial"/>
          <w:sz w:val="24"/>
          <w:szCs w:val="24"/>
        </w:rPr>
        <w:tab/>
        <w:t xml:space="preserve">Customer loses his job and claims HB. He is entitled to a </w:t>
      </w:r>
      <w:r w:rsidR="00074F5D">
        <w:rPr>
          <w:rFonts w:ascii="Arial" w:hAnsi="Arial" w:cs="Arial"/>
          <w:sz w:val="24"/>
          <w:szCs w:val="24"/>
        </w:rPr>
        <w:t>four</w:t>
      </w:r>
      <w:r w:rsidRPr="00FE2B5E">
        <w:rPr>
          <w:rFonts w:ascii="Arial" w:hAnsi="Arial" w:cs="Arial"/>
          <w:sz w:val="24"/>
          <w:szCs w:val="24"/>
        </w:rPr>
        <w:t xml:space="preserve"> bedroom dwelling. He has not claimed HB within the past 52 weeks and could meet his rental liability when he entered into the tenancy.</w:t>
      </w:r>
    </w:p>
    <w:p w:rsidR="00FE2B5E" w:rsidRPr="00FE2B5E" w:rsidRDefault="00FE2B5E" w:rsidP="00FE2B5E">
      <w:pPr>
        <w:spacing w:line="300" w:lineRule="atLeast"/>
        <w:ind w:left="1440"/>
        <w:rPr>
          <w:rFonts w:ascii="Arial" w:hAnsi="Arial" w:cs="Arial"/>
          <w:sz w:val="24"/>
          <w:szCs w:val="24"/>
        </w:rPr>
      </w:pPr>
    </w:p>
    <w:p w:rsidR="00FE2B5E" w:rsidRPr="00FE2B5E" w:rsidRDefault="00126946" w:rsidP="00FE2B5E">
      <w:pPr>
        <w:spacing w:line="300" w:lineRule="atLeast"/>
        <w:ind w:left="1440"/>
        <w:rPr>
          <w:rFonts w:ascii="Arial" w:hAnsi="Arial" w:cs="Arial"/>
          <w:sz w:val="24"/>
          <w:szCs w:val="24"/>
          <w:lang w:val="fr-FR"/>
        </w:rPr>
      </w:pPr>
      <w:r>
        <w:rPr>
          <w:rFonts w:ascii="Arial" w:hAnsi="Arial" w:cs="Arial"/>
          <w:sz w:val="24"/>
          <w:szCs w:val="24"/>
          <w:lang w:val="fr-FR"/>
        </w:rPr>
        <w:t>Rent = £180</w:t>
      </w:r>
      <w:r w:rsidR="00FE2B5E" w:rsidRPr="00FE2B5E">
        <w:rPr>
          <w:rFonts w:ascii="Arial" w:hAnsi="Arial" w:cs="Arial"/>
          <w:sz w:val="24"/>
          <w:szCs w:val="24"/>
          <w:lang w:val="fr-FR"/>
        </w:rPr>
        <w:t xml:space="preserve"> </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£150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£150</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Regulation12D(5) applies so ER = £180</w:t>
      </w:r>
    </w:p>
    <w:p w:rsidR="00FE2B5E" w:rsidRPr="00FE2B5E" w:rsidRDefault="00FE2B5E" w:rsidP="00FE2B5E">
      <w:pPr>
        <w:spacing w:line="300" w:lineRule="atLeast"/>
        <w:ind w:left="1440" w:hanging="1440"/>
        <w:rPr>
          <w:rFonts w:ascii="Arial" w:hAnsi="Arial" w:cs="Arial"/>
          <w:sz w:val="24"/>
          <w:szCs w:val="24"/>
        </w:rPr>
      </w:pPr>
    </w:p>
    <w:p w:rsidR="00FE2B5E" w:rsidRPr="00FE2B5E" w:rsidRDefault="00FE2B5E" w:rsidP="00FE2B5E">
      <w:pPr>
        <w:spacing w:line="300" w:lineRule="atLeast"/>
        <w:ind w:left="1440" w:hanging="1440"/>
        <w:rPr>
          <w:rFonts w:ascii="Arial" w:hAnsi="Arial" w:cs="Arial"/>
          <w:sz w:val="24"/>
          <w:szCs w:val="24"/>
        </w:rPr>
      </w:pPr>
    </w:p>
    <w:p w:rsidR="00FE2B5E" w:rsidRPr="00FE2B5E" w:rsidRDefault="00FE2B5E" w:rsidP="00FE2B5E">
      <w:pPr>
        <w:spacing w:line="300" w:lineRule="atLeast"/>
        <w:ind w:left="1440" w:hanging="1440"/>
        <w:rPr>
          <w:rFonts w:ascii="Arial" w:hAnsi="Arial" w:cs="Arial"/>
          <w:sz w:val="24"/>
          <w:szCs w:val="24"/>
        </w:rPr>
      </w:pPr>
      <w:r w:rsidRPr="00FE2B5E">
        <w:rPr>
          <w:rFonts w:ascii="Arial" w:hAnsi="Arial" w:cs="Arial"/>
          <w:sz w:val="24"/>
          <w:szCs w:val="24"/>
        </w:rPr>
        <w:t>09.05.11</w:t>
      </w:r>
      <w:r w:rsidRPr="00FE2B5E">
        <w:rPr>
          <w:rFonts w:ascii="Arial" w:hAnsi="Arial" w:cs="Arial"/>
          <w:sz w:val="24"/>
          <w:szCs w:val="24"/>
        </w:rPr>
        <w:tab/>
        <w:t xml:space="preserve">Protection under regulation12D(5) ends.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The eligible rent is the maximum rent (LHA) that would have applied but for the transitional protection (i.e. the maximum rent (LHA) determined on 07.02.11.</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outlineLvl w:val="0"/>
        <w:rPr>
          <w:rFonts w:ascii="Arial" w:hAnsi="Arial" w:cs="Arial"/>
          <w:sz w:val="24"/>
          <w:szCs w:val="24"/>
        </w:rPr>
      </w:pPr>
      <w:r w:rsidRPr="00FE2B5E">
        <w:rPr>
          <w:rFonts w:ascii="Arial" w:hAnsi="Arial" w:cs="Arial"/>
          <w:sz w:val="24"/>
          <w:szCs w:val="24"/>
        </w:rPr>
        <w:t>ER1 = £150</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ind w:left="1440" w:hanging="1440"/>
        <w:rPr>
          <w:rFonts w:ascii="Arial" w:hAnsi="Arial" w:cs="Arial"/>
          <w:sz w:val="24"/>
          <w:szCs w:val="24"/>
        </w:rPr>
      </w:pPr>
      <w:r w:rsidRPr="00FE2B5E">
        <w:rPr>
          <w:rFonts w:ascii="Arial" w:hAnsi="Arial" w:cs="Arial"/>
          <w:sz w:val="24"/>
          <w:szCs w:val="24"/>
        </w:rPr>
        <w:t xml:space="preserve">07.02.12 </w:t>
      </w:r>
      <w:r w:rsidRPr="00FE2B5E">
        <w:rPr>
          <w:rFonts w:ascii="Arial" w:hAnsi="Arial" w:cs="Arial"/>
          <w:sz w:val="24"/>
          <w:szCs w:val="24"/>
        </w:rPr>
        <w:tab/>
        <w:t>LA determines new maximum rent (LHA) by virtue of regulation 13C(3).</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Rent = £180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£125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£125</w:t>
      </w: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This is &lt; ER1 so regulation 12M applies</w:t>
      </w: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ER is lower of £150 (ER1) and £180 (rent) = £150</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outlineLvl w:val="0"/>
        <w:rPr>
          <w:rFonts w:ascii="Arial" w:hAnsi="Arial" w:cs="Arial"/>
          <w:sz w:val="24"/>
          <w:szCs w:val="24"/>
        </w:rPr>
      </w:pPr>
      <w:r w:rsidRPr="00FE2B5E">
        <w:rPr>
          <w:rFonts w:ascii="Arial" w:hAnsi="Arial" w:cs="Arial"/>
          <w:sz w:val="24"/>
          <w:szCs w:val="24"/>
        </w:rPr>
        <w:t xml:space="preserve">07.11.12 </w:t>
      </w:r>
      <w:r w:rsidRPr="00FE2B5E">
        <w:rPr>
          <w:rFonts w:ascii="Arial" w:hAnsi="Arial" w:cs="Arial"/>
          <w:sz w:val="24"/>
          <w:szCs w:val="24"/>
        </w:rPr>
        <w:tab/>
        <w:t xml:space="preserve">Protection under regulation 12M ends. </w:t>
      </w:r>
    </w:p>
    <w:p w:rsidR="00FE2B5E" w:rsidRPr="00FE2B5E" w:rsidRDefault="00FE2B5E" w:rsidP="00FE2B5E">
      <w:pPr>
        <w:spacing w:line="300" w:lineRule="atLeast"/>
        <w:ind w:left="720" w:firstLine="720"/>
        <w:rPr>
          <w:rFonts w:ascii="Arial" w:hAnsi="Arial" w:cs="Arial"/>
          <w:sz w:val="24"/>
          <w:szCs w:val="24"/>
        </w:rPr>
      </w:pPr>
    </w:p>
    <w:p w:rsidR="00FE2B5E" w:rsidRPr="00126946" w:rsidRDefault="00FE2B5E" w:rsidP="00126946">
      <w:pPr>
        <w:spacing w:line="300" w:lineRule="atLeast"/>
        <w:ind w:left="720" w:firstLine="720"/>
        <w:rPr>
          <w:rFonts w:ascii="Arial" w:hAnsi="Arial" w:cs="Arial"/>
          <w:sz w:val="24"/>
          <w:szCs w:val="24"/>
        </w:rPr>
      </w:pPr>
      <w:r w:rsidRPr="00FE2B5E">
        <w:rPr>
          <w:rFonts w:ascii="Arial" w:hAnsi="Arial" w:cs="Arial"/>
          <w:sz w:val="24"/>
          <w:szCs w:val="24"/>
        </w:rPr>
        <w:t>ER = £125</w:t>
      </w:r>
    </w:p>
    <w:p w:rsidR="00FE2B5E" w:rsidRPr="00B707A4" w:rsidRDefault="00126946" w:rsidP="001846DE">
      <w:pPr>
        <w:pStyle w:val="subsecthead"/>
        <w:rPr>
          <w:sz w:val="24"/>
          <w:szCs w:val="24"/>
        </w:rPr>
      </w:pPr>
      <w:r w:rsidRPr="00B707A4">
        <w:rPr>
          <w:sz w:val="24"/>
          <w:szCs w:val="24"/>
        </w:rPr>
        <w:t>Protection on death in place on 01.04.11</w:t>
      </w:r>
    </w:p>
    <w:p w:rsidR="00FE2B5E" w:rsidRPr="00FE2B5E" w:rsidRDefault="00FE2B5E" w:rsidP="00FE2B5E">
      <w:pPr>
        <w:spacing w:line="300" w:lineRule="atLeast"/>
        <w:rPr>
          <w:rFonts w:ascii="Arial" w:hAnsi="Arial" w:cs="Arial"/>
          <w:sz w:val="24"/>
          <w:szCs w:val="24"/>
        </w:rPr>
      </w:pPr>
      <w:r w:rsidRPr="00FE2B5E">
        <w:rPr>
          <w:rFonts w:ascii="Arial" w:hAnsi="Arial" w:cs="Arial"/>
          <w:sz w:val="24"/>
          <w:szCs w:val="24"/>
        </w:rPr>
        <w:t xml:space="preserve">This is similar to 13 week protection cases and the customer could fall within 12M when protection on death ends. </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ind w:left="1440" w:hanging="1440"/>
        <w:outlineLvl w:val="0"/>
        <w:rPr>
          <w:rFonts w:ascii="Arial" w:hAnsi="Arial" w:cs="Arial"/>
          <w:sz w:val="24"/>
          <w:szCs w:val="24"/>
        </w:rPr>
      </w:pPr>
      <w:r w:rsidRPr="00FE2B5E">
        <w:rPr>
          <w:rFonts w:ascii="Arial" w:hAnsi="Arial" w:cs="Arial"/>
          <w:sz w:val="24"/>
          <w:szCs w:val="24"/>
        </w:rPr>
        <w:t>08.11.10</w:t>
      </w:r>
      <w:r w:rsidRPr="00FE2B5E">
        <w:rPr>
          <w:rFonts w:ascii="Arial" w:hAnsi="Arial" w:cs="Arial"/>
          <w:sz w:val="24"/>
          <w:szCs w:val="24"/>
        </w:rPr>
        <w:tab/>
        <w:t xml:space="preserve">Customer claims HB. He is entitled to a </w:t>
      </w:r>
      <w:r w:rsidR="00074F5D">
        <w:rPr>
          <w:rFonts w:ascii="Arial" w:hAnsi="Arial" w:cs="Arial"/>
          <w:sz w:val="24"/>
          <w:szCs w:val="24"/>
        </w:rPr>
        <w:t>four</w:t>
      </w:r>
      <w:r w:rsidRPr="00FE2B5E">
        <w:rPr>
          <w:rFonts w:ascii="Arial" w:hAnsi="Arial" w:cs="Arial"/>
          <w:sz w:val="24"/>
          <w:szCs w:val="24"/>
        </w:rPr>
        <w:t xml:space="preserve"> bedroom dwelling.</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 xml:space="preserve">Rent = £140 </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£150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£150</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ER = £150</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126946">
      <w:pPr>
        <w:spacing w:line="300" w:lineRule="atLeast"/>
        <w:ind w:left="1440" w:hanging="1440"/>
        <w:outlineLvl w:val="0"/>
        <w:rPr>
          <w:rFonts w:ascii="Arial" w:hAnsi="Arial" w:cs="Arial"/>
          <w:sz w:val="24"/>
          <w:szCs w:val="24"/>
        </w:rPr>
      </w:pPr>
      <w:r w:rsidRPr="00FE2B5E">
        <w:rPr>
          <w:rFonts w:ascii="Arial" w:hAnsi="Arial" w:cs="Arial"/>
          <w:sz w:val="24"/>
          <w:szCs w:val="24"/>
        </w:rPr>
        <w:t>07.02.11</w:t>
      </w:r>
      <w:r w:rsidRPr="00FE2B5E">
        <w:rPr>
          <w:rFonts w:ascii="Arial" w:hAnsi="Arial" w:cs="Arial"/>
          <w:sz w:val="24"/>
          <w:szCs w:val="24"/>
        </w:rPr>
        <w:tab/>
        <w:t xml:space="preserve">A member of the customer’s household dies and category of dwelling reduces to </w:t>
      </w:r>
      <w:r w:rsidR="00074F5D">
        <w:rPr>
          <w:rFonts w:ascii="Arial" w:hAnsi="Arial" w:cs="Arial"/>
          <w:sz w:val="24"/>
          <w:szCs w:val="24"/>
        </w:rPr>
        <w:t>three</w:t>
      </w:r>
      <w:r w:rsidRPr="00FE2B5E">
        <w:rPr>
          <w:rFonts w:ascii="Arial" w:hAnsi="Arial" w:cs="Arial"/>
          <w:sz w:val="24"/>
          <w:szCs w:val="24"/>
        </w:rPr>
        <w:t xml:space="preserve"> bedrooms.</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1846DE">
      <w:pPr>
        <w:spacing w:line="300" w:lineRule="atLeast"/>
        <w:ind w:left="1440"/>
        <w:rPr>
          <w:rFonts w:ascii="Arial" w:hAnsi="Arial" w:cs="Arial"/>
          <w:sz w:val="24"/>
          <w:szCs w:val="24"/>
        </w:rPr>
      </w:pPr>
      <w:r w:rsidRPr="00FE2B5E">
        <w:rPr>
          <w:rFonts w:ascii="Arial" w:hAnsi="Arial" w:cs="Arial"/>
          <w:sz w:val="24"/>
          <w:szCs w:val="24"/>
        </w:rPr>
        <w:t xml:space="preserve">LA determines new maximum rent (LHA) by virtue of regulation 13C(2)(d)(i).  </w:t>
      </w:r>
    </w:p>
    <w:p w:rsidR="00FE2B5E" w:rsidRPr="00FE2B5E" w:rsidRDefault="00FE2B5E" w:rsidP="001846DE">
      <w:pPr>
        <w:spacing w:line="300" w:lineRule="atLeast"/>
        <w:outlineLvl w:val="0"/>
        <w:rPr>
          <w:rFonts w:ascii="Arial" w:hAnsi="Arial" w:cs="Arial"/>
          <w:sz w:val="24"/>
          <w:szCs w:val="24"/>
        </w:rPr>
      </w:pPr>
    </w:p>
    <w:p w:rsidR="00FE2B5E" w:rsidRPr="00FE2B5E" w:rsidRDefault="00FE2B5E" w:rsidP="00FE2B5E">
      <w:pPr>
        <w:spacing w:line="300" w:lineRule="atLeast"/>
        <w:ind w:left="1440"/>
        <w:outlineLvl w:val="0"/>
        <w:rPr>
          <w:rFonts w:ascii="Arial" w:hAnsi="Arial" w:cs="Arial"/>
          <w:sz w:val="24"/>
          <w:szCs w:val="24"/>
          <w:lang w:val="fr-FR"/>
        </w:rPr>
      </w:pPr>
      <w:r w:rsidRPr="00FE2B5E">
        <w:rPr>
          <w:rFonts w:ascii="Arial" w:hAnsi="Arial" w:cs="Arial"/>
          <w:sz w:val="24"/>
          <w:szCs w:val="24"/>
          <w:lang w:val="fr-FR"/>
        </w:rPr>
        <w:t>Rent = £140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£105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£105</w:t>
      </w: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Regulation 12D(3) applies and ER1 = £150</w:t>
      </w:r>
    </w:p>
    <w:p w:rsidR="00FE2B5E" w:rsidRPr="00FE2B5E" w:rsidRDefault="00FE2B5E" w:rsidP="00FE2B5E">
      <w:pPr>
        <w:spacing w:line="300" w:lineRule="atLeast"/>
        <w:ind w:left="1440" w:hanging="1440"/>
        <w:rPr>
          <w:rFonts w:ascii="Arial" w:hAnsi="Arial" w:cs="Arial"/>
          <w:sz w:val="24"/>
          <w:szCs w:val="24"/>
        </w:rPr>
      </w:pPr>
    </w:p>
    <w:p w:rsidR="00FE2B5E" w:rsidRPr="00FE2B5E" w:rsidRDefault="00FE2B5E" w:rsidP="00FE2B5E">
      <w:pPr>
        <w:spacing w:line="300" w:lineRule="atLeast"/>
        <w:ind w:left="1440" w:hanging="1440"/>
        <w:rPr>
          <w:rFonts w:ascii="Arial" w:hAnsi="Arial" w:cs="Arial"/>
          <w:sz w:val="24"/>
          <w:szCs w:val="24"/>
        </w:rPr>
      </w:pPr>
      <w:r w:rsidRPr="00FE2B5E">
        <w:rPr>
          <w:rFonts w:ascii="Arial" w:hAnsi="Arial" w:cs="Arial"/>
          <w:sz w:val="24"/>
          <w:szCs w:val="24"/>
        </w:rPr>
        <w:t>07.02.12</w:t>
      </w:r>
      <w:r w:rsidRPr="00FE2B5E">
        <w:rPr>
          <w:rFonts w:ascii="Arial" w:hAnsi="Arial" w:cs="Arial"/>
          <w:sz w:val="24"/>
          <w:szCs w:val="24"/>
        </w:rPr>
        <w:tab/>
        <w:t xml:space="preserve">Protection under regulation 12D(3) ends.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LA determines new maximum rent (LHA) by virtue of regulation 13C(3).</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Rent = £140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£95</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£95</w:t>
      </w: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This is &lt; ER1 so regulation 12M applies</w:t>
      </w: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ER is lower of £150 (ER1) and £140 (rent) = £140</w:t>
      </w:r>
    </w:p>
    <w:p w:rsidR="00FE2B5E" w:rsidRPr="00FE2B5E" w:rsidRDefault="00FE2B5E" w:rsidP="00FE2B5E">
      <w:pPr>
        <w:spacing w:line="300" w:lineRule="atLeast"/>
        <w:rPr>
          <w:rFonts w:ascii="Arial" w:hAnsi="Arial" w:cs="Arial"/>
          <w:sz w:val="24"/>
          <w:szCs w:val="24"/>
        </w:rPr>
      </w:pPr>
    </w:p>
    <w:p w:rsidR="00FE2B5E" w:rsidRPr="00FE2B5E" w:rsidRDefault="00FE2B5E" w:rsidP="00FE2B5E">
      <w:pPr>
        <w:spacing w:line="300" w:lineRule="atLeast"/>
        <w:outlineLvl w:val="0"/>
        <w:rPr>
          <w:rFonts w:ascii="Arial" w:hAnsi="Arial" w:cs="Arial"/>
          <w:sz w:val="24"/>
          <w:szCs w:val="24"/>
        </w:rPr>
      </w:pPr>
      <w:r w:rsidRPr="00FE2B5E">
        <w:rPr>
          <w:rFonts w:ascii="Arial" w:hAnsi="Arial" w:cs="Arial"/>
          <w:sz w:val="24"/>
          <w:szCs w:val="24"/>
        </w:rPr>
        <w:t>07.11.12</w:t>
      </w:r>
      <w:r w:rsidRPr="00FE2B5E">
        <w:rPr>
          <w:rFonts w:ascii="Arial" w:hAnsi="Arial" w:cs="Arial"/>
          <w:sz w:val="24"/>
          <w:szCs w:val="24"/>
        </w:rPr>
        <w:tab/>
        <w:t xml:space="preserve">Protection under regulation 12M ends. </w:t>
      </w:r>
    </w:p>
    <w:p w:rsidR="00FE2B5E" w:rsidRPr="00FE2B5E" w:rsidRDefault="00FE2B5E" w:rsidP="00FE2B5E">
      <w:pPr>
        <w:spacing w:line="300" w:lineRule="atLeast"/>
        <w:ind w:left="720" w:firstLine="720"/>
        <w:rPr>
          <w:rFonts w:ascii="Arial" w:hAnsi="Arial" w:cs="Arial"/>
          <w:sz w:val="24"/>
          <w:szCs w:val="24"/>
        </w:rPr>
      </w:pPr>
    </w:p>
    <w:p w:rsidR="00FE2B5E" w:rsidRPr="00FE2B5E" w:rsidRDefault="00FE2B5E" w:rsidP="00FE2B5E">
      <w:pPr>
        <w:spacing w:line="300" w:lineRule="atLeast"/>
        <w:ind w:left="720" w:firstLine="720"/>
        <w:rPr>
          <w:rFonts w:ascii="Arial" w:hAnsi="Arial" w:cs="Arial"/>
          <w:sz w:val="24"/>
          <w:szCs w:val="24"/>
        </w:rPr>
      </w:pPr>
      <w:r w:rsidRPr="00FE2B5E">
        <w:rPr>
          <w:rFonts w:ascii="Arial" w:hAnsi="Arial" w:cs="Arial"/>
          <w:sz w:val="24"/>
          <w:szCs w:val="24"/>
        </w:rPr>
        <w:t>ER = £95</w:t>
      </w:r>
    </w:p>
    <w:p w:rsidR="00FE2B5E" w:rsidRPr="00682471" w:rsidRDefault="00FE2B5E" w:rsidP="00682471">
      <w:pPr>
        <w:pStyle w:val="subsecthead"/>
      </w:pPr>
      <w:r>
        <w:br w:type="page"/>
      </w:r>
      <w:r w:rsidR="00126946">
        <w:lastRenderedPageBreak/>
        <w:t>Increase in category of dwelling</w:t>
      </w:r>
    </w:p>
    <w:p w:rsidR="00FE2B5E" w:rsidRPr="00B707A4" w:rsidRDefault="00682471" w:rsidP="001846DE">
      <w:pPr>
        <w:pStyle w:val="subsecthead"/>
        <w:rPr>
          <w:sz w:val="24"/>
          <w:szCs w:val="24"/>
        </w:rPr>
      </w:pPr>
      <w:r w:rsidRPr="00B707A4">
        <w:rPr>
          <w:sz w:val="24"/>
          <w:szCs w:val="24"/>
        </w:rPr>
        <w:t>Straightforward cases – no other transitional protection</w:t>
      </w:r>
    </w:p>
    <w:p w:rsidR="00FE2B5E" w:rsidRPr="00FE2B5E" w:rsidRDefault="00FE2B5E" w:rsidP="00FE2B5E">
      <w:pPr>
        <w:spacing w:line="300" w:lineRule="atLeast"/>
        <w:rPr>
          <w:rFonts w:ascii="Arial" w:hAnsi="Arial" w:cs="Arial"/>
          <w:color w:val="000000"/>
          <w:sz w:val="24"/>
          <w:szCs w:val="24"/>
        </w:rPr>
      </w:pPr>
      <w:r w:rsidRPr="00FE2B5E">
        <w:rPr>
          <w:rFonts w:ascii="Arial" w:hAnsi="Arial" w:cs="Arial"/>
          <w:color w:val="000000"/>
          <w:sz w:val="24"/>
          <w:szCs w:val="24"/>
        </w:rPr>
        <w:t xml:space="preserve">This is only likely to apply where the 30th percentile calculation reduces the LHA for the next category of dwelling below the median rent for the old category of dwelling, or where LHA rates are capped. </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FE2B5E">
      <w:pPr>
        <w:spacing w:line="300" w:lineRule="atLeast"/>
        <w:ind w:left="1440" w:hanging="1440"/>
        <w:rPr>
          <w:rFonts w:ascii="Arial" w:hAnsi="Arial" w:cs="Arial"/>
          <w:color w:val="000000"/>
          <w:sz w:val="24"/>
          <w:szCs w:val="24"/>
        </w:rPr>
      </w:pPr>
      <w:r w:rsidRPr="00FE2B5E">
        <w:rPr>
          <w:rFonts w:ascii="Arial" w:hAnsi="Arial" w:cs="Arial"/>
          <w:color w:val="000000"/>
          <w:sz w:val="24"/>
          <w:szCs w:val="24"/>
        </w:rPr>
        <w:t>07.02.10</w:t>
      </w:r>
      <w:r w:rsidRPr="00FE2B5E">
        <w:rPr>
          <w:rFonts w:ascii="Arial" w:hAnsi="Arial" w:cs="Arial"/>
          <w:color w:val="000000"/>
          <w:sz w:val="24"/>
          <w:szCs w:val="24"/>
        </w:rPr>
        <w:tab/>
        <w:t xml:space="preserve">Customer claims HB. He is entitled to a </w:t>
      </w:r>
      <w:r w:rsidR="00074F5D">
        <w:rPr>
          <w:rFonts w:ascii="Arial" w:hAnsi="Arial" w:cs="Arial"/>
          <w:color w:val="000000"/>
          <w:sz w:val="24"/>
          <w:szCs w:val="24"/>
        </w:rPr>
        <w:t>three</w:t>
      </w:r>
      <w:r w:rsidRPr="00FE2B5E">
        <w:rPr>
          <w:rFonts w:ascii="Arial" w:hAnsi="Arial" w:cs="Arial"/>
          <w:color w:val="000000"/>
          <w:sz w:val="24"/>
          <w:szCs w:val="24"/>
        </w:rPr>
        <w:t xml:space="preserve"> bedroom dwelling. </w:t>
      </w:r>
    </w:p>
    <w:p w:rsidR="00FE2B5E" w:rsidRPr="00FE2B5E" w:rsidRDefault="00FE2B5E" w:rsidP="00FE2B5E">
      <w:pPr>
        <w:spacing w:line="300" w:lineRule="atLeast"/>
        <w:ind w:left="1440"/>
        <w:rPr>
          <w:rFonts w:ascii="Arial" w:hAnsi="Arial" w:cs="Arial"/>
          <w:color w:val="000000"/>
          <w:sz w:val="24"/>
          <w:szCs w:val="24"/>
        </w:rPr>
      </w:pP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Rent = £420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Applicable LHA = £425</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Maximum rent (LHA) = £425</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ER1 = £425</w:t>
      </w:r>
    </w:p>
    <w:p w:rsidR="00FE2B5E" w:rsidRPr="00FE2B5E" w:rsidRDefault="00FE2B5E" w:rsidP="00FE2B5E">
      <w:pPr>
        <w:spacing w:line="300" w:lineRule="atLeast"/>
        <w:ind w:left="1440" w:hanging="1440"/>
        <w:rPr>
          <w:rFonts w:ascii="Arial" w:hAnsi="Arial" w:cs="Arial"/>
          <w:color w:val="000000"/>
          <w:sz w:val="24"/>
          <w:szCs w:val="24"/>
        </w:rPr>
      </w:pPr>
    </w:p>
    <w:p w:rsidR="00FE2B5E" w:rsidRPr="00FE2B5E" w:rsidRDefault="00FE2B5E" w:rsidP="00FE2B5E">
      <w:pPr>
        <w:spacing w:line="300" w:lineRule="atLeast"/>
        <w:ind w:left="1440" w:hanging="1440"/>
        <w:rPr>
          <w:rFonts w:ascii="Arial" w:hAnsi="Arial" w:cs="Arial"/>
          <w:color w:val="000000"/>
          <w:sz w:val="24"/>
          <w:szCs w:val="24"/>
        </w:rPr>
      </w:pPr>
      <w:r w:rsidRPr="00FE2B5E">
        <w:rPr>
          <w:rFonts w:ascii="Arial" w:hAnsi="Arial" w:cs="Arial"/>
          <w:color w:val="000000"/>
          <w:sz w:val="24"/>
          <w:szCs w:val="24"/>
        </w:rPr>
        <w:t>10.05.11</w:t>
      </w:r>
      <w:r w:rsidRPr="00FE2B5E">
        <w:rPr>
          <w:rFonts w:ascii="Arial" w:hAnsi="Arial" w:cs="Arial"/>
          <w:color w:val="000000"/>
          <w:sz w:val="24"/>
          <w:szCs w:val="24"/>
        </w:rPr>
        <w:tab/>
        <w:t xml:space="preserve">Customer’s category of dwelling increases to </w:t>
      </w:r>
      <w:r w:rsidR="00074F5D">
        <w:rPr>
          <w:rFonts w:ascii="Arial" w:hAnsi="Arial" w:cs="Arial"/>
          <w:color w:val="000000"/>
          <w:sz w:val="24"/>
          <w:szCs w:val="24"/>
        </w:rPr>
        <w:t>four</w:t>
      </w:r>
      <w:r w:rsidRPr="00FE2B5E">
        <w:rPr>
          <w:rFonts w:ascii="Arial" w:hAnsi="Arial" w:cs="Arial"/>
          <w:color w:val="000000"/>
          <w:sz w:val="24"/>
          <w:szCs w:val="24"/>
        </w:rPr>
        <w:t xml:space="preserve"> bedrooms. LA determines new maximum rent (LHA) by virtue of regulation 13C(2)(d)(i).  </w:t>
      </w:r>
    </w:p>
    <w:p w:rsidR="00FE2B5E" w:rsidRPr="00FE2B5E" w:rsidRDefault="00FE2B5E" w:rsidP="00FE2B5E">
      <w:pPr>
        <w:spacing w:line="300" w:lineRule="atLeast"/>
        <w:ind w:left="1440"/>
        <w:rPr>
          <w:rFonts w:ascii="Arial" w:hAnsi="Arial" w:cs="Arial"/>
          <w:color w:val="000000"/>
          <w:sz w:val="24"/>
          <w:szCs w:val="24"/>
        </w:rPr>
      </w:pP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Rent = £420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Applicable LHA = £400 (cap applies)</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Maximum rent (LHA) = £400</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 xml:space="preserve">This is &lt; ER1 so regulation 12M applies. </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ER = lower of £425 (ER1) and £420 (rent) = £420</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FE2B5E">
      <w:pPr>
        <w:spacing w:line="300" w:lineRule="atLeast"/>
        <w:outlineLvl w:val="0"/>
        <w:rPr>
          <w:rFonts w:ascii="Arial" w:hAnsi="Arial" w:cs="Arial"/>
          <w:color w:val="000000"/>
          <w:sz w:val="24"/>
          <w:szCs w:val="24"/>
        </w:rPr>
      </w:pPr>
      <w:r w:rsidRPr="00FE2B5E">
        <w:rPr>
          <w:rFonts w:ascii="Arial" w:hAnsi="Arial" w:cs="Arial"/>
          <w:color w:val="000000"/>
          <w:sz w:val="24"/>
          <w:szCs w:val="24"/>
        </w:rPr>
        <w:t xml:space="preserve">10.02.12 </w:t>
      </w:r>
      <w:r w:rsidRPr="00FE2B5E">
        <w:rPr>
          <w:rFonts w:ascii="Arial" w:hAnsi="Arial" w:cs="Arial"/>
          <w:color w:val="000000"/>
          <w:sz w:val="24"/>
          <w:szCs w:val="24"/>
        </w:rPr>
        <w:tab/>
        <w:t xml:space="preserve">Protection under regulation 12M ends. </w:t>
      </w:r>
    </w:p>
    <w:p w:rsidR="00FE2B5E" w:rsidRPr="00FE2B5E" w:rsidRDefault="00FE2B5E" w:rsidP="00FE2B5E">
      <w:pPr>
        <w:spacing w:line="300" w:lineRule="atLeast"/>
        <w:ind w:left="1440"/>
        <w:rPr>
          <w:rFonts w:ascii="Arial" w:hAnsi="Arial" w:cs="Arial"/>
          <w:color w:val="000000"/>
          <w:sz w:val="24"/>
          <w:szCs w:val="24"/>
        </w:rPr>
      </w:pPr>
    </w:p>
    <w:p w:rsidR="00FE2B5E" w:rsidRPr="001846DE" w:rsidRDefault="00FE2B5E" w:rsidP="001846DE">
      <w:pPr>
        <w:spacing w:line="300" w:lineRule="atLeast"/>
        <w:ind w:left="1440"/>
        <w:rPr>
          <w:rFonts w:ascii="Arial" w:hAnsi="Arial" w:cs="Arial"/>
          <w:color w:val="000000"/>
          <w:sz w:val="24"/>
          <w:szCs w:val="24"/>
        </w:rPr>
      </w:pPr>
      <w:r w:rsidRPr="00FE2B5E">
        <w:rPr>
          <w:rFonts w:ascii="Arial" w:hAnsi="Arial" w:cs="Arial"/>
          <w:color w:val="000000"/>
          <w:sz w:val="24"/>
          <w:szCs w:val="24"/>
        </w:rPr>
        <w:t>ER = £400</w:t>
      </w:r>
    </w:p>
    <w:p w:rsidR="00FE2B5E" w:rsidRPr="001846DE" w:rsidRDefault="00FE2B5E" w:rsidP="001846DE">
      <w:pPr>
        <w:pStyle w:val="subsubsecthead"/>
      </w:pPr>
      <w:r w:rsidRPr="00C9312B">
        <w:t>C</w:t>
      </w:r>
      <w:r>
        <w:t xml:space="preserve">ustomer </w:t>
      </w:r>
      <w:r w:rsidRPr="00C9312B">
        <w:t xml:space="preserve">receives transitional protection under </w:t>
      </w:r>
      <w:r>
        <w:t>regulation</w:t>
      </w:r>
      <w:r w:rsidRPr="00C9312B">
        <w:t xml:space="preserve"> 12M and there is a death within 12 months</w:t>
      </w:r>
    </w:p>
    <w:p w:rsidR="00FE2B5E" w:rsidRPr="00FE2B5E" w:rsidRDefault="00FE2B5E" w:rsidP="00FE2B5E">
      <w:pPr>
        <w:spacing w:line="300" w:lineRule="atLeast"/>
        <w:rPr>
          <w:rFonts w:ascii="Arial" w:hAnsi="Arial" w:cs="Arial"/>
          <w:color w:val="000000"/>
          <w:sz w:val="24"/>
          <w:szCs w:val="24"/>
        </w:rPr>
      </w:pPr>
      <w:r w:rsidRPr="00FE2B5E">
        <w:rPr>
          <w:rFonts w:ascii="Arial" w:hAnsi="Arial" w:cs="Arial"/>
          <w:color w:val="000000"/>
          <w:sz w:val="24"/>
          <w:szCs w:val="24"/>
        </w:rPr>
        <w:t>This illustrates how the customer</w:t>
      </w:r>
      <w:r w:rsidR="001846DE">
        <w:rPr>
          <w:rFonts w:ascii="Arial" w:hAnsi="Arial" w:cs="Arial"/>
          <w:color w:val="000000"/>
          <w:sz w:val="24"/>
          <w:szCs w:val="24"/>
        </w:rPr>
        <w:t xml:space="preserve"> </w:t>
      </w:r>
      <w:r w:rsidRPr="00FE2B5E">
        <w:rPr>
          <w:rFonts w:ascii="Arial" w:hAnsi="Arial" w:cs="Arial"/>
          <w:color w:val="000000"/>
          <w:sz w:val="24"/>
          <w:szCs w:val="24"/>
        </w:rPr>
        <w:t xml:space="preserve">will still be protected but under regulation 12D(3) rather than 12M from the date of death. </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FE2B5E">
      <w:pPr>
        <w:spacing w:line="300" w:lineRule="atLeast"/>
        <w:ind w:left="1440" w:hanging="1440"/>
        <w:rPr>
          <w:rFonts w:ascii="Arial" w:hAnsi="Arial" w:cs="Arial"/>
          <w:color w:val="000000"/>
          <w:sz w:val="24"/>
          <w:szCs w:val="24"/>
        </w:rPr>
      </w:pPr>
      <w:r w:rsidRPr="00FE2B5E">
        <w:rPr>
          <w:rFonts w:ascii="Arial" w:hAnsi="Arial" w:cs="Arial"/>
          <w:color w:val="000000"/>
          <w:sz w:val="24"/>
          <w:szCs w:val="24"/>
        </w:rPr>
        <w:t>07.02.10</w:t>
      </w:r>
      <w:r w:rsidRPr="00FE2B5E">
        <w:rPr>
          <w:rFonts w:ascii="Arial" w:hAnsi="Arial" w:cs="Arial"/>
          <w:color w:val="000000"/>
          <w:sz w:val="24"/>
          <w:szCs w:val="24"/>
        </w:rPr>
        <w:tab/>
        <w:t xml:space="preserve">Customer claims HB. He is entitled to a </w:t>
      </w:r>
      <w:r w:rsidR="00074F5D">
        <w:rPr>
          <w:rFonts w:ascii="Arial" w:hAnsi="Arial" w:cs="Arial"/>
          <w:color w:val="000000"/>
          <w:sz w:val="24"/>
          <w:szCs w:val="24"/>
        </w:rPr>
        <w:t>three</w:t>
      </w:r>
      <w:r w:rsidRPr="00FE2B5E">
        <w:rPr>
          <w:rFonts w:ascii="Arial" w:hAnsi="Arial" w:cs="Arial"/>
          <w:color w:val="000000"/>
          <w:sz w:val="24"/>
          <w:szCs w:val="24"/>
        </w:rPr>
        <w:t xml:space="preserve"> bedroom dwelling. </w:t>
      </w:r>
    </w:p>
    <w:p w:rsidR="00FE2B5E" w:rsidRPr="00FE2B5E" w:rsidRDefault="00FE2B5E" w:rsidP="00FE2B5E">
      <w:pPr>
        <w:spacing w:line="300" w:lineRule="atLeast"/>
        <w:ind w:left="1440"/>
        <w:rPr>
          <w:rFonts w:ascii="Arial" w:hAnsi="Arial" w:cs="Arial"/>
          <w:color w:val="000000"/>
          <w:sz w:val="24"/>
          <w:szCs w:val="24"/>
        </w:rPr>
      </w:pP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Rent = £420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Applicable LHA = £425</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Maximum rent (LHA) = £425</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ER1 = £425</w:t>
      </w:r>
    </w:p>
    <w:p w:rsidR="00FE2B5E" w:rsidRPr="00FE2B5E" w:rsidRDefault="00FE2B5E" w:rsidP="00FE2B5E">
      <w:pPr>
        <w:spacing w:line="300" w:lineRule="atLeast"/>
        <w:ind w:left="1440" w:hanging="1440"/>
        <w:rPr>
          <w:rFonts w:ascii="Arial" w:hAnsi="Arial" w:cs="Arial"/>
          <w:color w:val="000000"/>
          <w:sz w:val="24"/>
          <w:szCs w:val="24"/>
        </w:rPr>
      </w:pPr>
    </w:p>
    <w:p w:rsidR="00FE2B5E" w:rsidRPr="00FE2B5E" w:rsidRDefault="004D02AA" w:rsidP="00FE2B5E">
      <w:pPr>
        <w:spacing w:line="300" w:lineRule="atLeast"/>
        <w:ind w:left="1440" w:hanging="1440"/>
        <w:rPr>
          <w:rFonts w:ascii="Arial" w:hAnsi="Arial" w:cs="Arial"/>
          <w:color w:val="000000"/>
          <w:sz w:val="24"/>
          <w:szCs w:val="24"/>
        </w:rPr>
      </w:pPr>
      <w:r>
        <w:rPr>
          <w:rFonts w:ascii="Arial" w:hAnsi="Arial" w:cs="Arial"/>
          <w:color w:val="000000"/>
          <w:sz w:val="24"/>
          <w:szCs w:val="24"/>
        </w:rPr>
        <w:br w:type="page"/>
      </w:r>
      <w:r w:rsidR="00FE2B5E" w:rsidRPr="00FE2B5E">
        <w:rPr>
          <w:rFonts w:ascii="Arial" w:hAnsi="Arial" w:cs="Arial"/>
          <w:color w:val="000000"/>
          <w:sz w:val="24"/>
          <w:szCs w:val="24"/>
        </w:rPr>
        <w:lastRenderedPageBreak/>
        <w:t>10.05.11</w:t>
      </w:r>
      <w:r w:rsidR="00FE2B5E" w:rsidRPr="00FE2B5E">
        <w:rPr>
          <w:rFonts w:ascii="Arial" w:hAnsi="Arial" w:cs="Arial"/>
          <w:color w:val="000000"/>
          <w:sz w:val="24"/>
          <w:szCs w:val="24"/>
        </w:rPr>
        <w:tab/>
        <w:t xml:space="preserve">Customer’s category of dwelling increases to </w:t>
      </w:r>
      <w:r w:rsidR="00764999">
        <w:rPr>
          <w:rFonts w:ascii="Arial" w:hAnsi="Arial" w:cs="Arial"/>
          <w:color w:val="000000"/>
          <w:sz w:val="24"/>
          <w:szCs w:val="24"/>
        </w:rPr>
        <w:t>four</w:t>
      </w:r>
      <w:r w:rsidR="00FE2B5E" w:rsidRPr="00FE2B5E">
        <w:rPr>
          <w:rFonts w:ascii="Arial" w:hAnsi="Arial" w:cs="Arial"/>
          <w:color w:val="000000"/>
          <w:sz w:val="24"/>
          <w:szCs w:val="24"/>
        </w:rPr>
        <w:t xml:space="preserve"> bedrooms. LA determines new maximum rent (LHA) by virtue of regulation 13C(2)(d)(i).  </w:t>
      </w:r>
    </w:p>
    <w:p w:rsidR="00FE2B5E" w:rsidRPr="00FE2B5E" w:rsidRDefault="00FE2B5E" w:rsidP="00FE2B5E">
      <w:pPr>
        <w:spacing w:line="300" w:lineRule="atLeast"/>
        <w:ind w:left="1440"/>
        <w:rPr>
          <w:rFonts w:ascii="Arial" w:hAnsi="Arial" w:cs="Arial"/>
          <w:color w:val="000000"/>
          <w:sz w:val="24"/>
          <w:szCs w:val="24"/>
        </w:rPr>
      </w:pP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Rent = £420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Applicable LHA = £400 (cap applies)</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Maximum rent (LHA) = £400</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 xml:space="preserve">This is &lt; ER1 so regulation 12M applies. </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ER = lower of £425 (ER1) and £420 (rent) = £420</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1846DE">
      <w:pPr>
        <w:spacing w:line="300" w:lineRule="atLeast"/>
        <w:ind w:left="1440" w:hanging="1440"/>
        <w:rPr>
          <w:rFonts w:ascii="Arial" w:hAnsi="Arial" w:cs="Arial"/>
          <w:color w:val="000000"/>
          <w:sz w:val="24"/>
          <w:szCs w:val="24"/>
        </w:rPr>
      </w:pPr>
      <w:r w:rsidRPr="00FE2B5E">
        <w:rPr>
          <w:rFonts w:ascii="Arial" w:hAnsi="Arial" w:cs="Arial"/>
          <w:color w:val="000000"/>
          <w:sz w:val="24"/>
          <w:szCs w:val="24"/>
        </w:rPr>
        <w:t>13.09.11</w:t>
      </w:r>
      <w:r w:rsidRPr="00FE2B5E">
        <w:rPr>
          <w:rFonts w:ascii="Arial" w:hAnsi="Arial" w:cs="Arial"/>
          <w:color w:val="000000"/>
          <w:sz w:val="24"/>
          <w:szCs w:val="24"/>
        </w:rPr>
        <w:tab/>
        <w:t xml:space="preserve">A member of Customer’s household dies and category of dwelling reduces to 3 bedrooms. Regulation 12M no longer applies. </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 xml:space="preserve">LA determines new maximum rent (LHA) by virtue of regulation 13C(2)(d)(i).  </w:t>
      </w:r>
    </w:p>
    <w:p w:rsidR="00FE2B5E" w:rsidRPr="00FE2B5E" w:rsidRDefault="00FE2B5E" w:rsidP="00FE2B5E">
      <w:pPr>
        <w:spacing w:line="300" w:lineRule="atLeast"/>
        <w:rPr>
          <w:rFonts w:ascii="Arial" w:hAnsi="Arial" w:cs="Arial"/>
          <w:color w:val="000000"/>
          <w:sz w:val="24"/>
          <w:szCs w:val="24"/>
        </w:rPr>
      </w:pPr>
      <w:r w:rsidRPr="00FE2B5E">
        <w:rPr>
          <w:rFonts w:ascii="Arial" w:hAnsi="Arial" w:cs="Arial"/>
          <w:color w:val="000000"/>
          <w:sz w:val="24"/>
          <w:szCs w:val="24"/>
        </w:rPr>
        <w:t xml:space="preserve"> </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Rent = £420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Applicable LHA = £340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Maximum rent (LHA) = £340</w:t>
      </w:r>
    </w:p>
    <w:p w:rsidR="00FE2B5E" w:rsidRPr="00FE2B5E" w:rsidRDefault="00FE2B5E" w:rsidP="00FE2B5E">
      <w:pPr>
        <w:spacing w:line="300" w:lineRule="atLeast"/>
        <w:ind w:left="720" w:firstLine="720"/>
        <w:rPr>
          <w:rFonts w:ascii="Arial" w:hAnsi="Arial" w:cs="Arial"/>
          <w:color w:val="000000"/>
          <w:sz w:val="24"/>
          <w:szCs w:val="24"/>
        </w:rPr>
      </w:pPr>
      <w:r w:rsidRPr="00FE2B5E">
        <w:rPr>
          <w:rFonts w:ascii="Arial" w:hAnsi="Arial" w:cs="Arial"/>
          <w:color w:val="000000"/>
          <w:sz w:val="24"/>
          <w:szCs w:val="24"/>
        </w:rPr>
        <w:t>Regulation 12D(3) applies and ER = £420</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FE2B5E">
      <w:pPr>
        <w:spacing w:line="300" w:lineRule="atLeast"/>
        <w:outlineLvl w:val="0"/>
        <w:rPr>
          <w:rFonts w:ascii="Arial" w:hAnsi="Arial" w:cs="Arial"/>
          <w:sz w:val="24"/>
          <w:szCs w:val="24"/>
        </w:rPr>
      </w:pPr>
      <w:r w:rsidRPr="00FE2B5E">
        <w:rPr>
          <w:rFonts w:ascii="Arial" w:hAnsi="Arial" w:cs="Arial"/>
          <w:color w:val="000000"/>
          <w:sz w:val="24"/>
          <w:szCs w:val="24"/>
        </w:rPr>
        <w:t xml:space="preserve">13.09.12 </w:t>
      </w:r>
      <w:r w:rsidRPr="00FE2B5E">
        <w:rPr>
          <w:rFonts w:ascii="Arial" w:hAnsi="Arial" w:cs="Arial"/>
          <w:color w:val="000000"/>
          <w:sz w:val="24"/>
          <w:szCs w:val="24"/>
        </w:rPr>
        <w:tab/>
      </w:r>
      <w:r w:rsidRPr="00FE2B5E">
        <w:rPr>
          <w:rFonts w:ascii="Arial" w:hAnsi="Arial" w:cs="Arial"/>
          <w:sz w:val="24"/>
          <w:szCs w:val="24"/>
        </w:rPr>
        <w:t xml:space="preserve">Protection under regulation 12D(3) ends. </w:t>
      </w:r>
    </w:p>
    <w:p w:rsidR="00FE2B5E" w:rsidRPr="00FE2B5E" w:rsidRDefault="00FE2B5E" w:rsidP="00FE2B5E">
      <w:pPr>
        <w:spacing w:line="300" w:lineRule="atLeast"/>
        <w:ind w:left="1440"/>
        <w:rPr>
          <w:rFonts w:ascii="Arial" w:hAnsi="Arial" w:cs="Arial"/>
          <w:sz w:val="24"/>
          <w:szCs w:val="24"/>
        </w:rPr>
      </w:pPr>
      <w:r w:rsidRPr="00FE2B5E">
        <w:rPr>
          <w:rFonts w:ascii="Arial" w:hAnsi="Arial" w:cs="Arial"/>
          <w:sz w:val="24"/>
          <w:szCs w:val="24"/>
        </w:rPr>
        <w:t>LA also determines new maximum rent (LHA) by virtue of regulation 13C(3).</w:t>
      </w:r>
    </w:p>
    <w:p w:rsidR="00FE2B5E" w:rsidRPr="00FE2B5E" w:rsidRDefault="00FE2B5E" w:rsidP="00FE2B5E">
      <w:pPr>
        <w:spacing w:line="300" w:lineRule="atLeast"/>
        <w:ind w:left="1440"/>
        <w:rPr>
          <w:rFonts w:ascii="Arial" w:hAnsi="Arial" w:cs="Arial"/>
          <w:sz w:val="24"/>
          <w:szCs w:val="24"/>
        </w:rPr>
      </w:pPr>
    </w:p>
    <w:p w:rsidR="00FE2B5E" w:rsidRPr="00FE2B5E" w:rsidRDefault="00FE2B5E" w:rsidP="00FE2B5E">
      <w:pPr>
        <w:spacing w:line="300" w:lineRule="atLeast"/>
        <w:ind w:left="1440"/>
        <w:outlineLvl w:val="0"/>
        <w:rPr>
          <w:rFonts w:ascii="Arial" w:hAnsi="Arial" w:cs="Arial"/>
          <w:sz w:val="24"/>
          <w:szCs w:val="24"/>
          <w:lang w:val="fr-FR"/>
        </w:rPr>
      </w:pPr>
      <w:r w:rsidRPr="00FE2B5E">
        <w:rPr>
          <w:rFonts w:ascii="Arial" w:hAnsi="Arial" w:cs="Arial"/>
          <w:sz w:val="24"/>
          <w:szCs w:val="24"/>
          <w:lang w:val="fr-FR"/>
        </w:rPr>
        <w:t>Rent = £420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Applicable LHA = £340</w:t>
      </w:r>
    </w:p>
    <w:p w:rsidR="00FE2B5E" w:rsidRPr="00FE2B5E" w:rsidRDefault="00FE2B5E" w:rsidP="00FE2B5E">
      <w:pPr>
        <w:spacing w:line="300" w:lineRule="atLeast"/>
        <w:ind w:left="1440"/>
        <w:rPr>
          <w:rFonts w:ascii="Arial" w:hAnsi="Arial" w:cs="Arial"/>
          <w:sz w:val="24"/>
          <w:szCs w:val="24"/>
          <w:lang w:val="fr-FR"/>
        </w:rPr>
      </w:pPr>
      <w:r w:rsidRPr="00FE2B5E">
        <w:rPr>
          <w:rFonts w:ascii="Arial" w:hAnsi="Arial" w:cs="Arial"/>
          <w:sz w:val="24"/>
          <w:szCs w:val="24"/>
          <w:lang w:val="fr-FR"/>
        </w:rPr>
        <w:t>Maximum rent (LHA) = £340</w:t>
      </w:r>
    </w:p>
    <w:p w:rsidR="00FE2B5E" w:rsidRPr="001846DE" w:rsidRDefault="00FE2B5E" w:rsidP="001846DE">
      <w:pPr>
        <w:spacing w:line="300" w:lineRule="atLeast"/>
        <w:ind w:left="720" w:firstLine="720"/>
        <w:rPr>
          <w:rFonts w:ascii="Arial" w:hAnsi="Arial" w:cs="Arial"/>
          <w:sz w:val="24"/>
          <w:szCs w:val="24"/>
        </w:rPr>
      </w:pPr>
      <w:r w:rsidRPr="00FE2B5E">
        <w:rPr>
          <w:rFonts w:ascii="Arial" w:hAnsi="Arial" w:cs="Arial"/>
          <w:sz w:val="24"/>
          <w:szCs w:val="24"/>
        </w:rPr>
        <w:t>ER = £340</w:t>
      </w:r>
    </w:p>
    <w:p w:rsidR="00FE2B5E" w:rsidRPr="001846DE" w:rsidRDefault="001846DE" w:rsidP="001846DE">
      <w:pPr>
        <w:pStyle w:val="subsubsecthead"/>
      </w:pPr>
      <w:r>
        <w:t>13 week protection in place on 01.04.11</w:t>
      </w:r>
    </w:p>
    <w:p w:rsidR="00FE2B5E" w:rsidRPr="00FE2B5E" w:rsidRDefault="00FE2B5E" w:rsidP="00FE2B5E">
      <w:pPr>
        <w:spacing w:line="300" w:lineRule="atLeast"/>
        <w:rPr>
          <w:rFonts w:ascii="Arial" w:hAnsi="Arial" w:cs="Arial"/>
          <w:color w:val="000000"/>
          <w:sz w:val="24"/>
          <w:szCs w:val="24"/>
        </w:rPr>
      </w:pPr>
      <w:r w:rsidRPr="00FE2B5E">
        <w:rPr>
          <w:rFonts w:ascii="Arial" w:hAnsi="Arial" w:cs="Arial"/>
          <w:color w:val="000000"/>
          <w:sz w:val="24"/>
          <w:szCs w:val="24"/>
        </w:rPr>
        <w:t>Where the customer</w:t>
      </w:r>
      <w:r w:rsidR="00074F5D">
        <w:rPr>
          <w:rFonts w:ascii="Arial" w:hAnsi="Arial" w:cs="Arial"/>
          <w:color w:val="000000"/>
          <w:sz w:val="24"/>
          <w:szCs w:val="24"/>
        </w:rPr>
        <w:t xml:space="preserve"> </w:t>
      </w:r>
      <w:r w:rsidRPr="00FE2B5E">
        <w:rPr>
          <w:rFonts w:ascii="Arial" w:hAnsi="Arial" w:cs="Arial"/>
          <w:color w:val="000000"/>
          <w:sz w:val="24"/>
          <w:szCs w:val="24"/>
        </w:rPr>
        <w:t xml:space="preserve">is getting the 13 week protection on 1 April 2011 he could fall within regulation 12M when the LA determines the anniversary rent. However, this just puts him in the same position as a claimant who did not have 13 week protection. </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FE2B5E">
      <w:pPr>
        <w:spacing w:line="300" w:lineRule="atLeast"/>
        <w:ind w:left="1440" w:hanging="1440"/>
        <w:rPr>
          <w:rFonts w:ascii="Arial" w:hAnsi="Arial" w:cs="Arial"/>
          <w:color w:val="000000"/>
          <w:sz w:val="24"/>
          <w:szCs w:val="24"/>
        </w:rPr>
      </w:pPr>
      <w:r w:rsidRPr="00FE2B5E">
        <w:rPr>
          <w:rFonts w:ascii="Arial" w:hAnsi="Arial" w:cs="Arial"/>
          <w:color w:val="000000"/>
          <w:sz w:val="24"/>
          <w:szCs w:val="24"/>
        </w:rPr>
        <w:t>07.02.11</w:t>
      </w:r>
      <w:r w:rsidRPr="00FE2B5E">
        <w:rPr>
          <w:rFonts w:ascii="Arial" w:hAnsi="Arial" w:cs="Arial"/>
          <w:color w:val="000000"/>
          <w:sz w:val="24"/>
          <w:szCs w:val="24"/>
        </w:rPr>
        <w:tab/>
        <w:t>Customer loses his job and claims HB. He is entitled to a 3 bedroom dwelling. He has not claimed HB within the past 52 weeks and could meet his rental liability when he entered into the tenancy.</w:t>
      </w:r>
    </w:p>
    <w:p w:rsidR="00FE2B5E" w:rsidRPr="00FE2B5E" w:rsidRDefault="00FE2B5E" w:rsidP="00FE2B5E">
      <w:pPr>
        <w:spacing w:line="300" w:lineRule="atLeast"/>
        <w:ind w:left="1440"/>
        <w:rPr>
          <w:rFonts w:ascii="Arial" w:hAnsi="Arial" w:cs="Arial"/>
          <w:color w:val="000000"/>
          <w:sz w:val="24"/>
          <w:szCs w:val="24"/>
        </w:rPr>
      </w:pPr>
    </w:p>
    <w:p w:rsidR="00FE2B5E" w:rsidRPr="00FE2B5E" w:rsidRDefault="001846DE" w:rsidP="00FE2B5E">
      <w:pPr>
        <w:spacing w:line="300" w:lineRule="atLeast"/>
        <w:ind w:left="1440"/>
        <w:rPr>
          <w:rFonts w:ascii="Arial" w:hAnsi="Arial" w:cs="Arial"/>
          <w:color w:val="000000"/>
          <w:sz w:val="24"/>
          <w:szCs w:val="24"/>
          <w:lang w:val="fr-FR"/>
        </w:rPr>
      </w:pPr>
      <w:r>
        <w:rPr>
          <w:rFonts w:ascii="Arial" w:hAnsi="Arial" w:cs="Arial"/>
          <w:color w:val="000000"/>
          <w:sz w:val="24"/>
          <w:szCs w:val="24"/>
          <w:lang w:val="fr-FR"/>
        </w:rPr>
        <w:t>Rent = £450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Applicable LHA = £425</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Maximum rent (LHA) = £425</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Regulation 12D(5) applies so ER = £450</w:t>
      </w:r>
    </w:p>
    <w:p w:rsidR="00FE2B5E" w:rsidRPr="00FE2B5E" w:rsidRDefault="00FE2B5E" w:rsidP="00FE2B5E">
      <w:pPr>
        <w:spacing w:line="300" w:lineRule="atLeast"/>
        <w:ind w:left="1440" w:hanging="1440"/>
        <w:rPr>
          <w:rFonts w:ascii="Arial" w:hAnsi="Arial" w:cs="Arial"/>
          <w:color w:val="000000"/>
          <w:sz w:val="24"/>
          <w:szCs w:val="24"/>
        </w:rPr>
      </w:pPr>
    </w:p>
    <w:p w:rsidR="00FE2B5E" w:rsidRPr="00FE2B5E" w:rsidRDefault="00FE2B5E" w:rsidP="00FE2B5E">
      <w:pPr>
        <w:spacing w:line="300" w:lineRule="atLeast"/>
        <w:ind w:left="1440" w:hanging="1440"/>
        <w:rPr>
          <w:rFonts w:ascii="Arial" w:hAnsi="Arial" w:cs="Arial"/>
          <w:color w:val="000000"/>
          <w:sz w:val="24"/>
          <w:szCs w:val="24"/>
        </w:rPr>
      </w:pPr>
    </w:p>
    <w:p w:rsidR="004D02AA" w:rsidRDefault="004D02AA" w:rsidP="00FE2B5E">
      <w:pPr>
        <w:spacing w:line="300" w:lineRule="atLeast"/>
        <w:ind w:left="1440" w:hanging="1440"/>
        <w:rPr>
          <w:rFonts w:ascii="Arial" w:hAnsi="Arial" w:cs="Arial"/>
          <w:color w:val="000000"/>
          <w:sz w:val="24"/>
          <w:szCs w:val="24"/>
        </w:rPr>
      </w:pPr>
    </w:p>
    <w:p w:rsidR="004D02AA" w:rsidRDefault="004D02AA" w:rsidP="00FE2B5E">
      <w:pPr>
        <w:spacing w:line="300" w:lineRule="atLeast"/>
        <w:ind w:left="1440" w:hanging="1440"/>
        <w:rPr>
          <w:rFonts w:ascii="Arial" w:hAnsi="Arial" w:cs="Arial"/>
          <w:color w:val="000000"/>
          <w:sz w:val="24"/>
          <w:szCs w:val="24"/>
        </w:rPr>
      </w:pPr>
    </w:p>
    <w:p w:rsidR="00FE2B5E" w:rsidRPr="00FE2B5E" w:rsidRDefault="00FE2B5E" w:rsidP="00FE2B5E">
      <w:pPr>
        <w:spacing w:line="300" w:lineRule="atLeast"/>
        <w:ind w:left="1440" w:hanging="1440"/>
        <w:rPr>
          <w:rFonts w:ascii="Arial" w:hAnsi="Arial" w:cs="Arial"/>
          <w:color w:val="000000"/>
          <w:sz w:val="24"/>
          <w:szCs w:val="24"/>
        </w:rPr>
      </w:pPr>
      <w:r w:rsidRPr="00FE2B5E">
        <w:rPr>
          <w:rFonts w:ascii="Arial" w:hAnsi="Arial" w:cs="Arial"/>
          <w:color w:val="000000"/>
          <w:sz w:val="24"/>
          <w:szCs w:val="24"/>
        </w:rPr>
        <w:lastRenderedPageBreak/>
        <w:t>09.05.11</w:t>
      </w:r>
      <w:r w:rsidRPr="00FE2B5E">
        <w:rPr>
          <w:rFonts w:ascii="Arial" w:hAnsi="Arial" w:cs="Arial"/>
          <w:color w:val="000000"/>
          <w:sz w:val="24"/>
          <w:szCs w:val="24"/>
        </w:rPr>
        <w:tab/>
        <w:t xml:space="preserve">Protection under regulation 12D(5) ends. </w:t>
      </w:r>
    </w:p>
    <w:p w:rsidR="00FE2B5E" w:rsidRPr="00FE2B5E" w:rsidRDefault="00FE2B5E" w:rsidP="00FE2B5E">
      <w:pPr>
        <w:spacing w:line="300" w:lineRule="atLeast"/>
        <w:ind w:left="1440"/>
        <w:rPr>
          <w:rFonts w:ascii="Arial" w:hAnsi="Arial" w:cs="Arial"/>
          <w:color w:val="000000"/>
          <w:sz w:val="24"/>
          <w:szCs w:val="24"/>
        </w:rPr>
      </w:pPr>
      <w:r w:rsidRPr="00FE2B5E">
        <w:rPr>
          <w:rFonts w:ascii="Arial" w:hAnsi="Arial" w:cs="Arial"/>
          <w:color w:val="000000"/>
          <w:sz w:val="24"/>
          <w:szCs w:val="24"/>
        </w:rPr>
        <w:t>The eligible rent is the maximum rent (LHA) that would have applied but for the transitional protection (i.e. the maximum rent (LHA) determined on 07.02.11.</w:t>
      </w:r>
    </w:p>
    <w:p w:rsidR="00FE2B5E" w:rsidRPr="00FE2B5E" w:rsidRDefault="00FE2B5E" w:rsidP="00FE2B5E">
      <w:pPr>
        <w:spacing w:line="300" w:lineRule="atLeast"/>
        <w:ind w:left="1440"/>
        <w:rPr>
          <w:rFonts w:ascii="Arial" w:hAnsi="Arial" w:cs="Arial"/>
          <w:color w:val="000000"/>
          <w:sz w:val="24"/>
          <w:szCs w:val="24"/>
        </w:rPr>
      </w:pPr>
    </w:p>
    <w:p w:rsidR="00FE2B5E" w:rsidRPr="00FE2B5E" w:rsidRDefault="00FE2B5E" w:rsidP="00FE2B5E">
      <w:pPr>
        <w:spacing w:line="300" w:lineRule="atLeast"/>
        <w:ind w:left="1440"/>
        <w:outlineLvl w:val="0"/>
        <w:rPr>
          <w:rFonts w:ascii="Arial" w:hAnsi="Arial" w:cs="Arial"/>
          <w:color w:val="000000"/>
          <w:sz w:val="24"/>
          <w:szCs w:val="24"/>
        </w:rPr>
      </w:pPr>
      <w:r w:rsidRPr="00FE2B5E">
        <w:rPr>
          <w:rFonts w:ascii="Arial" w:hAnsi="Arial" w:cs="Arial"/>
          <w:color w:val="000000"/>
          <w:sz w:val="24"/>
          <w:szCs w:val="24"/>
        </w:rPr>
        <w:t>ER1 = £425</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FE2B5E">
      <w:pPr>
        <w:spacing w:line="300" w:lineRule="atLeast"/>
        <w:ind w:left="1440" w:hanging="1440"/>
        <w:rPr>
          <w:rFonts w:ascii="Arial" w:hAnsi="Arial" w:cs="Arial"/>
          <w:color w:val="000000"/>
          <w:sz w:val="24"/>
          <w:szCs w:val="24"/>
        </w:rPr>
      </w:pPr>
      <w:r w:rsidRPr="00FE2B5E">
        <w:rPr>
          <w:rFonts w:ascii="Arial" w:hAnsi="Arial" w:cs="Arial"/>
          <w:color w:val="000000"/>
          <w:sz w:val="24"/>
          <w:szCs w:val="24"/>
        </w:rPr>
        <w:t xml:space="preserve">13.09.11 </w:t>
      </w:r>
      <w:r w:rsidRPr="00FE2B5E">
        <w:rPr>
          <w:rFonts w:ascii="Arial" w:hAnsi="Arial" w:cs="Arial"/>
          <w:color w:val="000000"/>
          <w:sz w:val="24"/>
          <w:szCs w:val="24"/>
        </w:rPr>
        <w:tab/>
        <w:t xml:space="preserve">Customer’s category of dwelling increases to </w:t>
      </w:r>
      <w:r w:rsidR="00074F5D">
        <w:rPr>
          <w:rFonts w:ascii="Arial" w:hAnsi="Arial" w:cs="Arial"/>
          <w:color w:val="000000"/>
          <w:sz w:val="24"/>
          <w:szCs w:val="24"/>
        </w:rPr>
        <w:t>four</w:t>
      </w:r>
      <w:r w:rsidRPr="00FE2B5E">
        <w:rPr>
          <w:rFonts w:ascii="Arial" w:hAnsi="Arial" w:cs="Arial"/>
          <w:color w:val="000000"/>
          <w:sz w:val="24"/>
          <w:szCs w:val="24"/>
        </w:rPr>
        <w:t xml:space="preserve"> bedrooms. LA determines new maximum rent (LHA) by virtue of regulation 13C(2)(d)(i)</w:t>
      </w:r>
      <w:r w:rsidR="00074F5D">
        <w:rPr>
          <w:rFonts w:ascii="Arial" w:hAnsi="Arial" w:cs="Arial"/>
          <w:color w:val="000000"/>
          <w:sz w:val="24"/>
          <w:szCs w:val="24"/>
        </w:rPr>
        <w:t>.</w:t>
      </w:r>
    </w:p>
    <w:p w:rsidR="00FE2B5E" w:rsidRPr="00FE2B5E" w:rsidRDefault="00FE2B5E" w:rsidP="00FE2B5E">
      <w:pPr>
        <w:spacing w:line="300" w:lineRule="atLeast"/>
        <w:ind w:left="1440"/>
        <w:rPr>
          <w:rFonts w:ascii="Arial" w:hAnsi="Arial" w:cs="Arial"/>
          <w:color w:val="000000"/>
          <w:sz w:val="24"/>
          <w:szCs w:val="24"/>
        </w:rPr>
      </w:pP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Rent = £450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Applicable LHA = £400</w:t>
      </w:r>
    </w:p>
    <w:p w:rsidR="00FE2B5E" w:rsidRPr="00FE2B5E" w:rsidRDefault="00FE2B5E" w:rsidP="00FE2B5E">
      <w:pPr>
        <w:spacing w:line="300" w:lineRule="atLeast"/>
        <w:ind w:left="1440"/>
        <w:rPr>
          <w:rFonts w:ascii="Arial" w:hAnsi="Arial" w:cs="Arial"/>
          <w:color w:val="000000"/>
          <w:sz w:val="24"/>
          <w:szCs w:val="24"/>
          <w:lang w:val="fr-FR"/>
        </w:rPr>
      </w:pPr>
      <w:r w:rsidRPr="00FE2B5E">
        <w:rPr>
          <w:rFonts w:ascii="Arial" w:hAnsi="Arial" w:cs="Arial"/>
          <w:color w:val="000000"/>
          <w:sz w:val="24"/>
          <w:szCs w:val="24"/>
          <w:lang w:val="fr-FR"/>
        </w:rPr>
        <w:t>Maximum rent (LHA) = £400</w:t>
      </w:r>
    </w:p>
    <w:p w:rsidR="00FE2B5E" w:rsidRPr="00FE2B5E" w:rsidRDefault="00FE2B5E" w:rsidP="00FE2B5E">
      <w:pPr>
        <w:spacing w:line="300" w:lineRule="atLeast"/>
        <w:ind w:left="720" w:firstLine="720"/>
        <w:rPr>
          <w:rFonts w:ascii="Arial" w:hAnsi="Arial" w:cs="Arial"/>
          <w:color w:val="000000"/>
          <w:sz w:val="24"/>
          <w:szCs w:val="24"/>
        </w:rPr>
      </w:pPr>
      <w:r w:rsidRPr="00FE2B5E">
        <w:rPr>
          <w:rFonts w:ascii="Arial" w:hAnsi="Arial" w:cs="Arial"/>
          <w:color w:val="000000"/>
          <w:sz w:val="24"/>
          <w:szCs w:val="24"/>
        </w:rPr>
        <w:t>This is &lt; ER1 so regulation 12M applies</w:t>
      </w:r>
    </w:p>
    <w:p w:rsidR="00FE2B5E" w:rsidRPr="00FE2B5E" w:rsidRDefault="00FE2B5E" w:rsidP="00FE2B5E">
      <w:pPr>
        <w:spacing w:line="300" w:lineRule="atLeast"/>
        <w:ind w:left="720" w:firstLine="720"/>
        <w:rPr>
          <w:rFonts w:ascii="Arial" w:hAnsi="Arial" w:cs="Arial"/>
          <w:color w:val="000000"/>
          <w:sz w:val="24"/>
          <w:szCs w:val="24"/>
        </w:rPr>
      </w:pPr>
      <w:r w:rsidRPr="00FE2B5E">
        <w:rPr>
          <w:rFonts w:ascii="Arial" w:hAnsi="Arial" w:cs="Arial"/>
          <w:color w:val="000000"/>
          <w:sz w:val="24"/>
          <w:szCs w:val="24"/>
        </w:rPr>
        <w:t>ER is lower of £425 (ER1) and £450 (rent) = £425</w:t>
      </w:r>
    </w:p>
    <w:p w:rsidR="00FE2B5E" w:rsidRPr="00FE2B5E" w:rsidRDefault="00FE2B5E" w:rsidP="00FE2B5E">
      <w:pPr>
        <w:spacing w:line="300" w:lineRule="atLeast"/>
        <w:rPr>
          <w:rFonts w:ascii="Arial" w:hAnsi="Arial" w:cs="Arial"/>
          <w:color w:val="000000"/>
          <w:sz w:val="24"/>
          <w:szCs w:val="24"/>
        </w:rPr>
      </w:pPr>
    </w:p>
    <w:p w:rsidR="00FE2B5E" w:rsidRPr="00FE2B5E" w:rsidRDefault="00FE2B5E" w:rsidP="00FE2B5E">
      <w:pPr>
        <w:spacing w:line="300" w:lineRule="atLeast"/>
        <w:outlineLvl w:val="0"/>
        <w:rPr>
          <w:rFonts w:ascii="Arial" w:hAnsi="Arial" w:cs="Arial"/>
          <w:color w:val="000000"/>
          <w:sz w:val="24"/>
          <w:szCs w:val="24"/>
        </w:rPr>
      </w:pPr>
      <w:r w:rsidRPr="00FE2B5E">
        <w:rPr>
          <w:rFonts w:ascii="Arial" w:hAnsi="Arial" w:cs="Arial"/>
          <w:color w:val="000000"/>
          <w:sz w:val="24"/>
          <w:szCs w:val="24"/>
        </w:rPr>
        <w:t xml:space="preserve">13.06.12 </w:t>
      </w:r>
      <w:r w:rsidRPr="00FE2B5E">
        <w:rPr>
          <w:rFonts w:ascii="Arial" w:hAnsi="Arial" w:cs="Arial"/>
          <w:color w:val="000000"/>
          <w:sz w:val="24"/>
          <w:szCs w:val="24"/>
        </w:rPr>
        <w:tab/>
        <w:t xml:space="preserve">Protection under regulation 12M ends. </w:t>
      </w:r>
    </w:p>
    <w:p w:rsidR="00FE2B5E" w:rsidRPr="00FE2B5E" w:rsidRDefault="00FE2B5E" w:rsidP="00FE2B5E">
      <w:pPr>
        <w:spacing w:line="300" w:lineRule="atLeast"/>
        <w:ind w:left="720" w:firstLine="720"/>
        <w:rPr>
          <w:rFonts w:ascii="Arial" w:hAnsi="Arial" w:cs="Arial"/>
          <w:color w:val="000000"/>
          <w:sz w:val="24"/>
          <w:szCs w:val="24"/>
        </w:rPr>
      </w:pPr>
    </w:p>
    <w:p w:rsidR="00FE2B5E" w:rsidRPr="00FE2B5E" w:rsidRDefault="00FE2B5E" w:rsidP="00FE2B5E">
      <w:pPr>
        <w:spacing w:line="300" w:lineRule="atLeast"/>
        <w:ind w:left="720" w:firstLine="720"/>
        <w:rPr>
          <w:rFonts w:ascii="Arial" w:hAnsi="Arial" w:cs="Arial"/>
          <w:color w:val="000000"/>
          <w:sz w:val="24"/>
          <w:szCs w:val="24"/>
        </w:rPr>
      </w:pPr>
      <w:r w:rsidRPr="00FE2B5E">
        <w:rPr>
          <w:rFonts w:ascii="Arial" w:hAnsi="Arial" w:cs="Arial"/>
          <w:color w:val="000000"/>
          <w:sz w:val="24"/>
          <w:szCs w:val="24"/>
        </w:rPr>
        <w:t>ER = £400</w:t>
      </w:r>
    </w:p>
    <w:p w:rsidR="005D08A8" w:rsidRDefault="005D08A8" w:rsidP="002E043F">
      <w:pPr>
        <w:pStyle w:val="Norm"/>
        <w:rPr>
          <w:lang w:val="en-GB"/>
        </w:rPr>
      </w:pPr>
    </w:p>
    <w:sectPr w:rsidR="005D08A8" w:rsidSect="001C0A0D">
      <w:headerReference w:type="default" r:id="rId22"/>
      <w:footerReference w:type="default" r:id="rId23"/>
      <w:pgSz w:w="11909" w:h="16834" w:code="9"/>
      <w:pgMar w:top="1440" w:right="1134" w:bottom="1134" w:left="179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AA" w:rsidRDefault="00E313AA" w:rsidP="005D08A8">
      <w:pPr>
        <w:pStyle w:val="Sub10"/>
      </w:pPr>
      <w:r>
        <w:separator/>
      </w:r>
    </w:p>
  </w:endnote>
  <w:endnote w:type="continuationSeparator" w:id="0">
    <w:p w:rsidR="00E313AA" w:rsidRDefault="00E313AA" w:rsidP="005D08A8">
      <w:pPr>
        <w:pStyle w:val="Sub1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57" w:rsidRDefault="00414857">
    <w:pPr>
      <w:pStyle w:val="Footer"/>
      <w:jc w:val="right"/>
      <w:rPr>
        <w:rFonts w:ascii="Arial" w:hAnsi="Arial"/>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57" w:rsidRDefault="00414857">
    <w:pPr>
      <w:pStyle w:val="Footer"/>
      <w:pBdr>
        <w:bottom w:val="single" w:sz="4" w:space="1" w:color="auto"/>
      </w:pBdr>
      <w:jc w:val="right"/>
      <w:rPr>
        <w:rFonts w:ascii="Arial" w:hAnsi="Arial"/>
        <w:b/>
      </w:rPr>
    </w:pPr>
    <w:r>
      <w:rPr>
        <w:rFonts w:ascii="Arial" w:hAnsi="Arial"/>
        <w:b/>
      </w:rPr>
      <w:t>Adjudication and Operations circular</w:t>
    </w:r>
  </w:p>
  <w:p w:rsidR="00414857" w:rsidRDefault="00414857">
    <w:pPr>
      <w:pStyle w:val="Footer"/>
      <w:jc w:val="right"/>
    </w:pPr>
    <w:r>
      <w:rPr>
        <w:rFonts w:ascii="Arial" w:hAnsi="Arial"/>
      </w:rPr>
      <w:t>December 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57" w:rsidRDefault="00414857">
    <w:pPr>
      <w:pStyle w:val="Footer"/>
      <w:pBdr>
        <w:bottom w:val="single" w:sz="4" w:space="1" w:color="auto"/>
      </w:pBdr>
      <w:jc w:val="right"/>
      <w:rPr>
        <w:rFonts w:ascii="Arial" w:hAnsi="Arial"/>
        <w:b/>
      </w:rPr>
    </w:pPr>
    <w:r>
      <w:rPr>
        <w:rFonts w:ascii="Arial" w:hAnsi="Arial"/>
        <w:b/>
      </w:rPr>
      <w:t>Adjudication and Operations circular</w:t>
    </w:r>
  </w:p>
  <w:p w:rsidR="00414857" w:rsidRDefault="00414857">
    <w:pPr>
      <w:pStyle w:val="Footer"/>
      <w:jc w:val="right"/>
    </w:pPr>
    <w:r>
      <w:rPr>
        <w:rFonts w:ascii="Arial" w:hAnsi="Arial"/>
      </w:rPr>
      <w:t>December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AA" w:rsidRDefault="00E313AA" w:rsidP="005D08A8">
      <w:pPr>
        <w:pStyle w:val="Sub10"/>
      </w:pPr>
      <w:r>
        <w:separator/>
      </w:r>
    </w:p>
  </w:footnote>
  <w:footnote w:type="continuationSeparator" w:id="0">
    <w:p w:rsidR="00E313AA" w:rsidRDefault="00E313AA" w:rsidP="005D08A8">
      <w:pPr>
        <w:pStyle w:val="Sub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57" w:rsidRDefault="00414857">
    <w:pPr>
      <w:pStyle w:val="Header"/>
      <w:jc w:val="right"/>
      <w:rPr>
        <w:rFonts w:ascii="Arial" w:hAnsi="Arial"/>
        <w:b/>
        <w:sz w:val="22"/>
      </w:rPr>
    </w:pPr>
  </w:p>
  <w:p w:rsidR="00414857" w:rsidRDefault="00414857">
    <w:pPr>
      <w:pStyle w:val="Header"/>
      <w:jc w:val="right"/>
      <w:rPr>
        <w:rFonts w:ascii="Arial" w:hAnsi="Arial" w:cs="Arial"/>
        <w:b/>
        <w:bCs/>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57" w:rsidRDefault="001D7B30">
    <w:pPr>
      <w:pStyle w:val="Header"/>
      <w:pBdr>
        <w:bottom w:val="single" w:sz="4" w:space="1" w:color="auto"/>
      </w:pBdr>
      <w:jc w:val="right"/>
      <w:rPr>
        <w:rFonts w:ascii="Arial" w:hAnsi="Arial"/>
        <w:b/>
        <w:sz w:val="22"/>
      </w:rPr>
    </w:pPr>
    <w:r>
      <w:rPr>
        <w:rFonts w:ascii="Arial" w:hAnsi="Arial"/>
        <w:b/>
        <w:sz w:val="22"/>
      </w:rPr>
      <w:t>HB/CTB Circular A25</w:t>
    </w:r>
    <w:r w:rsidR="00414857">
      <w:rPr>
        <w:rFonts w:ascii="Arial" w:hAnsi="Arial"/>
        <w:b/>
        <w:sz w:val="22"/>
      </w:rPr>
      <w:t>/2010</w:t>
    </w:r>
  </w:p>
  <w:p w:rsidR="00414857" w:rsidRDefault="00414857">
    <w:pPr>
      <w:pStyle w:val="Header"/>
      <w:jc w:val="right"/>
      <w:rPr>
        <w:rFonts w:ascii="Arial" w:hAnsi="Arial" w:cs="Arial"/>
        <w:b/>
        <w:bCs/>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57" w:rsidRDefault="001D7B30">
    <w:pPr>
      <w:pStyle w:val="Header"/>
      <w:pBdr>
        <w:bottom w:val="single" w:sz="4" w:space="1" w:color="auto"/>
      </w:pBdr>
      <w:jc w:val="right"/>
      <w:rPr>
        <w:rFonts w:ascii="Arial" w:hAnsi="Arial"/>
        <w:b/>
        <w:sz w:val="22"/>
      </w:rPr>
    </w:pPr>
    <w:r>
      <w:rPr>
        <w:rFonts w:ascii="Arial" w:hAnsi="Arial"/>
        <w:b/>
        <w:sz w:val="22"/>
      </w:rPr>
      <w:t>HB/CTB Circular A25</w:t>
    </w:r>
    <w:r w:rsidR="00414857">
      <w:rPr>
        <w:rFonts w:ascii="Arial" w:hAnsi="Arial"/>
        <w:b/>
        <w:sz w:val="22"/>
      </w:rPr>
      <w:t>/2010</w:t>
    </w:r>
  </w:p>
  <w:p w:rsidR="00414857" w:rsidRDefault="00414857">
    <w:pPr>
      <w:pStyle w:val="Header"/>
      <w:jc w:val="right"/>
      <w:rPr>
        <w:rFonts w:ascii="Arial" w:hAnsi="Arial" w:cs="Arial"/>
        <w:b/>
        <w:bCs/>
        <w:sz w:val="22"/>
      </w:rPr>
    </w:pPr>
    <w:r>
      <w:rPr>
        <w:rFonts w:ascii="Arial" w:hAnsi="Arial" w:cs="Arial"/>
        <w:b/>
        <w:bCs/>
        <w:sz w:val="22"/>
      </w:rPr>
      <w:t>Annex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A46"/>
    <w:multiLevelType w:val="hybridMultilevel"/>
    <w:tmpl w:val="1110EC5E"/>
    <w:lvl w:ilvl="0" w:tplc="AE487B60">
      <w:start w:val="1"/>
      <w:numFmt w:val="bullet"/>
      <w:lvlRestart w:val="0"/>
      <w:lvlText w:val=""/>
      <w:lvlJc w:val="left"/>
      <w:pPr>
        <w:tabs>
          <w:tab w:val="num" w:pos="357"/>
        </w:tabs>
        <w:ind w:left="357" w:hanging="357"/>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6252EA"/>
    <w:multiLevelType w:val="hybridMultilevel"/>
    <w:tmpl w:val="569C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E2112"/>
    <w:multiLevelType w:val="hybridMultilevel"/>
    <w:tmpl w:val="A836B354"/>
    <w:lvl w:ilvl="0" w:tplc="9E908B68">
      <w:start w:val="1"/>
      <w:numFmt w:val="bullet"/>
      <w:lvlRestart w:val="0"/>
      <w:lvlText w:val=""/>
      <w:lvlJc w:val="left"/>
      <w:pPr>
        <w:tabs>
          <w:tab w:val="num" w:pos="1074"/>
        </w:tabs>
        <w:ind w:left="1074" w:hanging="357"/>
      </w:pPr>
      <w:rPr>
        <w:rFonts w:ascii="Symbol" w:hAnsi="Symbol" w:hint="default"/>
      </w:rPr>
    </w:lvl>
    <w:lvl w:ilvl="1" w:tplc="08090003">
      <w:start w:val="1"/>
      <w:numFmt w:val="bullet"/>
      <w:lvlText w:val="o"/>
      <w:lvlJc w:val="left"/>
      <w:pPr>
        <w:tabs>
          <w:tab w:val="num" w:pos="2157"/>
        </w:tabs>
        <w:ind w:left="2157" w:hanging="360"/>
      </w:pPr>
      <w:rPr>
        <w:rFonts w:ascii="Courier New" w:hAnsi="Courier New" w:cs="Courier New" w:hint="default"/>
      </w:rPr>
    </w:lvl>
    <w:lvl w:ilvl="2" w:tplc="08090005" w:tentative="1">
      <w:start w:val="1"/>
      <w:numFmt w:val="bullet"/>
      <w:lvlText w:val=""/>
      <w:lvlJc w:val="left"/>
      <w:pPr>
        <w:tabs>
          <w:tab w:val="num" w:pos="2877"/>
        </w:tabs>
        <w:ind w:left="2877" w:hanging="360"/>
      </w:pPr>
      <w:rPr>
        <w:rFonts w:ascii="Wingdings" w:hAnsi="Wingdings" w:hint="default"/>
      </w:rPr>
    </w:lvl>
    <w:lvl w:ilvl="3" w:tplc="08090001" w:tentative="1">
      <w:start w:val="1"/>
      <w:numFmt w:val="bullet"/>
      <w:lvlText w:val=""/>
      <w:lvlJc w:val="left"/>
      <w:pPr>
        <w:tabs>
          <w:tab w:val="num" w:pos="3597"/>
        </w:tabs>
        <w:ind w:left="3597" w:hanging="360"/>
      </w:pPr>
      <w:rPr>
        <w:rFonts w:ascii="Symbol" w:hAnsi="Symbol" w:hint="default"/>
      </w:rPr>
    </w:lvl>
    <w:lvl w:ilvl="4" w:tplc="08090003" w:tentative="1">
      <w:start w:val="1"/>
      <w:numFmt w:val="bullet"/>
      <w:lvlText w:val="o"/>
      <w:lvlJc w:val="left"/>
      <w:pPr>
        <w:tabs>
          <w:tab w:val="num" w:pos="4317"/>
        </w:tabs>
        <w:ind w:left="4317" w:hanging="360"/>
      </w:pPr>
      <w:rPr>
        <w:rFonts w:ascii="Courier New" w:hAnsi="Courier New" w:cs="Courier New" w:hint="default"/>
      </w:rPr>
    </w:lvl>
    <w:lvl w:ilvl="5" w:tplc="08090005" w:tentative="1">
      <w:start w:val="1"/>
      <w:numFmt w:val="bullet"/>
      <w:lvlText w:val=""/>
      <w:lvlJc w:val="left"/>
      <w:pPr>
        <w:tabs>
          <w:tab w:val="num" w:pos="5037"/>
        </w:tabs>
        <w:ind w:left="5037" w:hanging="360"/>
      </w:pPr>
      <w:rPr>
        <w:rFonts w:ascii="Wingdings" w:hAnsi="Wingdings" w:hint="default"/>
      </w:rPr>
    </w:lvl>
    <w:lvl w:ilvl="6" w:tplc="08090001" w:tentative="1">
      <w:start w:val="1"/>
      <w:numFmt w:val="bullet"/>
      <w:lvlText w:val=""/>
      <w:lvlJc w:val="left"/>
      <w:pPr>
        <w:tabs>
          <w:tab w:val="num" w:pos="5757"/>
        </w:tabs>
        <w:ind w:left="5757" w:hanging="360"/>
      </w:pPr>
      <w:rPr>
        <w:rFonts w:ascii="Symbol" w:hAnsi="Symbol" w:hint="default"/>
      </w:rPr>
    </w:lvl>
    <w:lvl w:ilvl="7" w:tplc="08090003" w:tentative="1">
      <w:start w:val="1"/>
      <w:numFmt w:val="bullet"/>
      <w:lvlText w:val="o"/>
      <w:lvlJc w:val="left"/>
      <w:pPr>
        <w:tabs>
          <w:tab w:val="num" w:pos="6477"/>
        </w:tabs>
        <w:ind w:left="6477" w:hanging="360"/>
      </w:pPr>
      <w:rPr>
        <w:rFonts w:ascii="Courier New" w:hAnsi="Courier New" w:cs="Courier New" w:hint="default"/>
      </w:rPr>
    </w:lvl>
    <w:lvl w:ilvl="8" w:tplc="08090005" w:tentative="1">
      <w:start w:val="1"/>
      <w:numFmt w:val="bullet"/>
      <w:lvlText w:val=""/>
      <w:lvlJc w:val="left"/>
      <w:pPr>
        <w:tabs>
          <w:tab w:val="num" w:pos="7197"/>
        </w:tabs>
        <w:ind w:left="7197" w:hanging="360"/>
      </w:pPr>
      <w:rPr>
        <w:rFonts w:ascii="Wingdings" w:hAnsi="Wingdings" w:hint="default"/>
      </w:rPr>
    </w:lvl>
  </w:abstractNum>
  <w:abstractNum w:abstractNumId="3">
    <w:nsid w:val="0D80245C"/>
    <w:multiLevelType w:val="singleLevel"/>
    <w:tmpl w:val="EE5E53A2"/>
    <w:lvl w:ilvl="0">
      <w:start w:val="1"/>
      <w:numFmt w:val="bullet"/>
      <w:pStyle w:val="sub1"/>
      <w:lvlText w:val=""/>
      <w:lvlJc w:val="left"/>
      <w:pPr>
        <w:tabs>
          <w:tab w:val="num" w:pos="360"/>
        </w:tabs>
        <w:ind w:left="360" w:hanging="360"/>
      </w:pPr>
      <w:rPr>
        <w:rFonts w:ascii="Symbol" w:hAnsi="Symbol" w:hint="default"/>
        <w:sz w:val="18"/>
      </w:rPr>
    </w:lvl>
  </w:abstractNum>
  <w:abstractNum w:abstractNumId="4">
    <w:nsid w:val="10C469FB"/>
    <w:multiLevelType w:val="hybridMultilevel"/>
    <w:tmpl w:val="2D1A87BC"/>
    <w:lvl w:ilvl="0" w:tplc="0C103B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E308A"/>
    <w:multiLevelType w:val="hybridMultilevel"/>
    <w:tmpl w:val="AB489D1A"/>
    <w:lvl w:ilvl="0" w:tplc="D1F899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A026981"/>
    <w:multiLevelType w:val="hybridMultilevel"/>
    <w:tmpl w:val="E2A8F92C"/>
    <w:lvl w:ilvl="0" w:tplc="E4EA6746">
      <w:start w:val="1"/>
      <w:numFmt w:val="bullet"/>
      <w:lvlRestart w:val="0"/>
      <w:lvlText w:val=""/>
      <w:lvlJc w:val="left"/>
      <w:pPr>
        <w:tabs>
          <w:tab w:val="num" w:pos="1040"/>
        </w:tabs>
        <w:ind w:left="1040" w:hanging="340"/>
      </w:pPr>
      <w:rPr>
        <w:rFonts w:ascii="Symbol" w:hAnsi="Symbol" w:hint="default"/>
        <w:color w:val="auto"/>
      </w:rPr>
    </w:lvl>
    <w:lvl w:ilvl="1" w:tplc="FFFFFFFF">
      <w:start w:val="1"/>
      <w:numFmt w:val="decimal"/>
      <w:lvlText w:val="%2."/>
      <w:lvlJc w:val="left"/>
      <w:pPr>
        <w:tabs>
          <w:tab w:val="num" w:pos="2140"/>
        </w:tabs>
        <w:ind w:left="2140" w:hanging="360"/>
      </w:pPr>
      <w:rPr>
        <w:rFonts w:hint="default"/>
        <w:color w:val="auto"/>
      </w:rPr>
    </w:lvl>
    <w:lvl w:ilvl="2" w:tplc="08090005" w:tentative="1">
      <w:start w:val="1"/>
      <w:numFmt w:val="bullet"/>
      <w:lvlText w:val=""/>
      <w:lvlJc w:val="left"/>
      <w:pPr>
        <w:tabs>
          <w:tab w:val="num" w:pos="2860"/>
        </w:tabs>
        <w:ind w:left="2860" w:hanging="360"/>
      </w:pPr>
      <w:rPr>
        <w:rFonts w:ascii="Wingdings" w:hAnsi="Wingdings" w:hint="default"/>
      </w:rPr>
    </w:lvl>
    <w:lvl w:ilvl="3" w:tplc="08090001" w:tentative="1">
      <w:start w:val="1"/>
      <w:numFmt w:val="bullet"/>
      <w:lvlText w:val=""/>
      <w:lvlJc w:val="left"/>
      <w:pPr>
        <w:tabs>
          <w:tab w:val="num" w:pos="3580"/>
        </w:tabs>
        <w:ind w:left="3580" w:hanging="360"/>
      </w:pPr>
      <w:rPr>
        <w:rFonts w:ascii="Symbol" w:hAnsi="Symbol" w:hint="default"/>
      </w:rPr>
    </w:lvl>
    <w:lvl w:ilvl="4" w:tplc="08090003" w:tentative="1">
      <w:start w:val="1"/>
      <w:numFmt w:val="bullet"/>
      <w:lvlText w:val="o"/>
      <w:lvlJc w:val="left"/>
      <w:pPr>
        <w:tabs>
          <w:tab w:val="num" w:pos="4300"/>
        </w:tabs>
        <w:ind w:left="4300" w:hanging="360"/>
      </w:pPr>
      <w:rPr>
        <w:rFonts w:ascii="Courier New" w:hAnsi="Courier New" w:cs="Courier New" w:hint="default"/>
      </w:rPr>
    </w:lvl>
    <w:lvl w:ilvl="5" w:tplc="08090005" w:tentative="1">
      <w:start w:val="1"/>
      <w:numFmt w:val="bullet"/>
      <w:lvlText w:val=""/>
      <w:lvlJc w:val="left"/>
      <w:pPr>
        <w:tabs>
          <w:tab w:val="num" w:pos="5020"/>
        </w:tabs>
        <w:ind w:left="5020" w:hanging="360"/>
      </w:pPr>
      <w:rPr>
        <w:rFonts w:ascii="Wingdings" w:hAnsi="Wingdings" w:hint="default"/>
      </w:rPr>
    </w:lvl>
    <w:lvl w:ilvl="6" w:tplc="08090001" w:tentative="1">
      <w:start w:val="1"/>
      <w:numFmt w:val="bullet"/>
      <w:lvlText w:val=""/>
      <w:lvlJc w:val="left"/>
      <w:pPr>
        <w:tabs>
          <w:tab w:val="num" w:pos="5740"/>
        </w:tabs>
        <w:ind w:left="5740" w:hanging="360"/>
      </w:pPr>
      <w:rPr>
        <w:rFonts w:ascii="Symbol" w:hAnsi="Symbol" w:hint="default"/>
      </w:rPr>
    </w:lvl>
    <w:lvl w:ilvl="7" w:tplc="08090003" w:tentative="1">
      <w:start w:val="1"/>
      <w:numFmt w:val="bullet"/>
      <w:lvlText w:val="o"/>
      <w:lvlJc w:val="left"/>
      <w:pPr>
        <w:tabs>
          <w:tab w:val="num" w:pos="6460"/>
        </w:tabs>
        <w:ind w:left="6460" w:hanging="360"/>
      </w:pPr>
      <w:rPr>
        <w:rFonts w:ascii="Courier New" w:hAnsi="Courier New" w:cs="Courier New" w:hint="default"/>
      </w:rPr>
    </w:lvl>
    <w:lvl w:ilvl="8" w:tplc="08090005" w:tentative="1">
      <w:start w:val="1"/>
      <w:numFmt w:val="bullet"/>
      <w:lvlText w:val=""/>
      <w:lvlJc w:val="left"/>
      <w:pPr>
        <w:tabs>
          <w:tab w:val="num" w:pos="7180"/>
        </w:tabs>
        <w:ind w:left="7180" w:hanging="360"/>
      </w:pPr>
      <w:rPr>
        <w:rFonts w:ascii="Wingdings" w:hAnsi="Wingdings" w:hint="default"/>
      </w:rPr>
    </w:lvl>
  </w:abstractNum>
  <w:abstractNum w:abstractNumId="7">
    <w:nsid w:val="1D964108"/>
    <w:multiLevelType w:val="hybridMultilevel"/>
    <w:tmpl w:val="A9EA2B62"/>
    <w:lvl w:ilvl="0" w:tplc="9E908B68">
      <w:start w:val="1"/>
      <w:numFmt w:val="bullet"/>
      <w:lvlRestart w:val="0"/>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4F29EC"/>
    <w:multiLevelType w:val="hybridMultilevel"/>
    <w:tmpl w:val="E974C1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8EE6250"/>
    <w:multiLevelType w:val="singleLevel"/>
    <w:tmpl w:val="6F520A2C"/>
    <w:lvl w:ilvl="0">
      <w:start w:val="1"/>
      <w:numFmt w:val="bullet"/>
      <w:pStyle w:val="Bulletlist"/>
      <w:lvlText w:val=""/>
      <w:lvlJc w:val="left"/>
      <w:pPr>
        <w:tabs>
          <w:tab w:val="num" w:pos="360"/>
        </w:tabs>
        <w:ind w:left="360" w:hanging="360"/>
      </w:pPr>
      <w:rPr>
        <w:rFonts w:ascii="Symbol" w:hAnsi="Symbol" w:hint="default"/>
      </w:rPr>
    </w:lvl>
  </w:abstractNum>
  <w:abstractNum w:abstractNumId="10">
    <w:nsid w:val="2A5C47DB"/>
    <w:multiLevelType w:val="hybridMultilevel"/>
    <w:tmpl w:val="B9AC8344"/>
    <w:lvl w:ilvl="0" w:tplc="0809000F">
      <w:start w:val="1"/>
      <w:numFmt w:val="decimal"/>
      <w:lvlText w:val="%1."/>
      <w:lvlJc w:val="left"/>
      <w:pPr>
        <w:tabs>
          <w:tab w:val="num" w:pos="720"/>
        </w:tabs>
        <w:ind w:left="720" w:hanging="360"/>
      </w:pPr>
    </w:lvl>
    <w:lvl w:ilvl="1" w:tplc="46D4B128">
      <w:start w:val="29"/>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B965752"/>
    <w:multiLevelType w:val="hybridMultilevel"/>
    <w:tmpl w:val="D9DC52E6"/>
    <w:lvl w:ilvl="0" w:tplc="9E908B68">
      <w:start w:val="1"/>
      <w:numFmt w:val="bullet"/>
      <w:lvlRestart w:val="0"/>
      <w:lvlText w:val=""/>
      <w:lvlJc w:val="left"/>
      <w:pPr>
        <w:tabs>
          <w:tab w:val="num" w:pos="417"/>
        </w:tabs>
        <w:ind w:left="417" w:hanging="357"/>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9E908B68">
      <w:start w:val="1"/>
      <w:numFmt w:val="bullet"/>
      <w:lvlRestart w:val="0"/>
      <w:lvlText w:val=""/>
      <w:lvlJc w:val="left"/>
      <w:pPr>
        <w:tabs>
          <w:tab w:val="num" w:pos="2217"/>
        </w:tabs>
        <w:ind w:left="2217" w:hanging="357"/>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nsid w:val="31CD47A1"/>
    <w:multiLevelType w:val="singleLevel"/>
    <w:tmpl w:val="A16C1E80"/>
    <w:lvl w:ilvl="0">
      <w:start w:val="1"/>
      <w:numFmt w:val="bullet"/>
      <w:pStyle w:val="Bullet1"/>
      <w:lvlText w:val=""/>
      <w:lvlJc w:val="left"/>
      <w:pPr>
        <w:tabs>
          <w:tab w:val="num" w:pos="360"/>
        </w:tabs>
        <w:ind w:left="357" w:hanging="357"/>
      </w:pPr>
      <w:rPr>
        <w:rFonts w:ascii="Symbol" w:hAnsi="Symbol" w:hint="default"/>
        <w:sz w:val="24"/>
      </w:rPr>
    </w:lvl>
  </w:abstractNum>
  <w:abstractNum w:abstractNumId="13">
    <w:nsid w:val="3D7A40AB"/>
    <w:multiLevelType w:val="hybridMultilevel"/>
    <w:tmpl w:val="CEF899A8"/>
    <w:lvl w:ilvl="0" w:tplc="9E908B68">
      <w:start w:val="1"/>
      <w:numFmt w:val="bullet"/>
      <w:lvlRestart w:val="0"/>
      <w:lvlText w:val=""/>
      <w:lvlJc w:val="left"/>
      <w:pPr>
        <w:tabs>
          <w:tab w:val="num" w:pos="357"/>
        </w:tabs>
        <w:ind w:left="357" w:hanging="357"/>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3C5257A"/>
    <w:multiLevelType w:val="hybridMultilevel"/>
    <w:tmpl w:val="0B96C8DA"/>
    <w:lvl w:ilvl="0" w:tplc="0C103B58">
      <w:start w:val="1"/>
      <w:numFmt w:val="bullet"/>
      <w:lvlText w:val="-"/>
      <w:lvlJc w:val="left"/>
      <w:pPr>
        <w:ind w:left="1854" w:hanging="360"/>
      </w:pPr>
      <w:rPr>
        <w:rFonts w:ascii="Arial" w:hAnsi="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54B02A3A"/>
    <w:multiLevelType w:val="hybridMultilevel"/>
    <w:tmpl w:val="7BC6F47E"/>
    <w:lvl w:ilvl="0" w:tplc="0C103B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53C2210"/>
    <w:multiLevelType w:val="hybridMultilevel"/>
    <w:tmpl w:val="8432E2E4"/>
    <w:lvl w:ilvl="0" w:tplc="9E908B68">
      <w:start w:val="1"/>
      <w:numFmt w:val="bullet"/>
      <w:lvlRestart w:val="0"/>
      <w:lvlText w:val=""/>
      <w:lvlJc w:val="left"/>
      <w:pPr>
        <w:tabs>
          <w:tab w:val="num" w:pos="357"/>
        </w:tabs>
        <w:ind w:left="357" w:hanging="357"/>
      </w:pPr>
      <w:rPr>
        <w:rFonts w:ascii="Symbol" w:hAnsi="Symbol" w:hint="default"/>
      </w:rPr>
    </w:lvl>
    <w:lvl w:ilvl="1" w:tplc="E4EA6746">
      <w:start w:val="1"/>
      <w:numFmt w:val="bullet"/>
      <w:lvlRestart w:val="0"/>
      <w:lvlText w:val=""/>
      <w:lvlJc w:val="left"/>
      <w:pPr>
        <w:tabs>
          <w:tab w:val="num" w:pos="1420"/>
        </w:tabs>
        <w:ind w:left="1420" w:hanging="340"/>
      </w:pPr>
      <w:rPr>
        <w:rFonts w:ascii="Symbol" w:hAnsi="Symbol" w:hint="default"/>
        <w:color w:val="auto"/>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58E6FF0"/>
    <w:multiLevelType w:val="hybridMultilevel"/>
    <w:tmpl w:val="302ED996"/>
    <w:lvl w:ilvl="0" w:tplc="0C103B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341112B"/>
    <w:multiLevelType w:val="singleLevel"/>
    <w:tmpl w:val="ED044378"/>
    <w:lvl w:ilvl="0">
      <w:start w:val="1"/>
      <w:numFmt w:val="decimal"/>
      <w:pStyle w:val="ReportBody4"/>
      <w:lvlText w:val="4.%1  "/>
      <w:lvlJc w:val="left"/>
      <w:pPr>
        <w:tabs>
          <w:tab w:val="num" w:pos="720"/>
        </w:tabs>
        <w:ind w:left="0" w:firstLine="0"/>
      </w:pPr>
      <w:rPr>
        <w:rFonts w:ascii="CG Omega" w:hAnsi="CG Omega" w:hint="default"/>
        <w:b/>
        <w:sz w:val="21"/>
      </w:rPr>
    </w:lvl>
  </w:abstractNum>
  <w:abstractNum w:abstractNumId="19">
    <w:nsid w:val="6B1310F2"/>
    <w:multiLevelType w:val="hybridMultilevel"/>
    <w:tmpl w:val="6DDE7A1A"/>
    <w:lvl w:ilvl="0" w:tplc="0C103B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8"/>
  </w:num>
  <w:num w:numId="4">
    <w:abstractNumId w:val="12"/>
  </w:num>
  <w:num w:numId="5">
    <w:abstractNumId w:val="5"/>
  </w:num>
  <w:num w:numId="6">
    <w:abstractNumId w:val="8"/>
  </w:num>
  <w:num w:numId="7">
    <w:abstractNumId w:val="7"/>
  </w:num>
  <w:num w:numId="8">
    <w:abstractNumId w:val="13"/>
  </w:num>
  <w:num w:numId="9">
    <w:abstractNumId w:val="11"/>
  </w:num>
  <w:num w:numId="10">
    <w:abstractNumId w:val="2"/>
  </w:num>
  <w:num w:numId="11">
    <w:abstractNumId w:val="0"/>
  </w:num>
  <w:num w:numId="12">
    <w:abstractNumId w:val="6"/>
  </w:num>
  <w:num w:numId="13">
    <w:abstractNumId w:val="10"/>
  </w:num>
  <w:num w:numId="14">
    <w:abstractNumId w:val="16"/>
  </w:num>
  <w:num w:numId="15">
    <w:abstractNumId w:val="4"/>
  </w:num>
  <w:num w:numId="16">
    <w:abstractNumId w:val="14"/>
  </w:num>
  <w:num w:numId="17">
    <w:abstractNumId w:val="19"/>
  </w:num>
  <w:num w:numId="18">
    <w:abstractNumId w:val="15"/>
  </w:num>
  <w:num w:numId="19">
    <w:abstractNumId w:val="17"/>
  </w:num>
  <w:num w:numId="20">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0A0D"/>
    <w:rsid w:val="00052245"/>
    <w:rsid w:val="00074F5D"/>
    <w:rsid w:val="000F6D61"/>
    <w:rsid w:val="00126946"/>
    <w:rsid w:val="00133F97"/>
    <w:rsid w:val="001703DB"/>
    <w:rsid w:val="001846DE"/>
    <w:rsid w:val="001C0A0D"/>
    <w:rsid w:val="001C34F3"/>
    <w:rsid w:val="001D7B30"/>
    <w:rsid w:val="001F4ECF"/>
    <w:rsid w:val="00210071"/>
    <w:rsid w:val="00265C70"/>
    <w:rsid w:val="002A24E3"/>
    <w:rsid w:val="002A39C3"/>
    <w:rsid w:val="002E043F"/>
    <w:rsid w:val="00324695"/>
    <w:rsid w:val="003517DE"/>
    <w:rsid w:val="003945BC"/>
    <w:rsid w:val="003F2211"/>
    <w:rsid w:val="00414857"/>
    <w:rsid w:val="00422CF6"/>
    <w:rsid w:val="00427981"/>
    <w:rsid w:val="00464192"/>
    <w:rsid w:val="004A4EB3"/>
    <w:rsid w:val="004D02AA"/>
    <w:rsid w:val="004D13A3"/>
    <w:rsid w:val="004F482B"/>
    <w:rsid w:val="004F5B5B"/>
    <w:rsid w:val="005971FF"/>
    <w:rsid w:val="005D08A8"/>
    <w:rsid w:val="005E636F"/>
    <w:rsid w:val="005F32F5"/>
    <w:rsid w:val="00645276"/>
    <w:rsid w:val="0065448E"/>
    <w:rsid w:val="00682471"/>
    <w:rsid w:val="00746E06"/>
    <w:rsid w:val="00764999"/>
    <w:rsid w:val="007E39F8"/>
    <w:rsid w:val="0082035F"/>
    <w:rsid w:val="00825CF4"/>
    <w:rsid w:val="00843BF6"/>
    <w:rsid w:val="0086340F"/>
    <w:rsid w:val="008A721B"/>
    <w:rsid w:val="008B1C3E"/>
    <w:rsid w:val="0090249C"/>
    <w:rsid w:val="00955790"/>
    <w:rsid w:val="009D4299"/>
    <w:rsid w:val="00A94E0E"/>
    <w:rsid w:val="00AB13C1"/>
    <w:rsid w:val="00B21011"/>
    <w:rsid w:val="00B707A4"/>
    <w:rsid w:val="00B776E7"/>
    <w:rsid w:val="00B86E22"/>
    <w:rsid w:val="00BF089E"/>
    <w:rsid w:val="00C83DA3"/>
    <w:rsid w:val="00D17392"/>
    <w:rsid w:val="00D9627A"/>
    <w:rsid w:val="00DE43C0"/>
    <w:rsid w:val="00E313AA"/>
    <w:rsid w:val="00E35E2A"/>
    <w:rsid w:val="00E752C4"/>
    <w:rsid w:val="00F8093C"/>
    <w:rsid w:val="00F86884"/>
    <w:rsid w:val="00FE2B5E"/>
    <w:rsid w:val="00FE59C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imes New (W1)" w:hAnsi="Times New (W1)"/>
      <w:b/>
      <w:sz w:val="28"/>
      <w:szCs w:val="24"/>
    </w:rPr>
  </w:style>
  <w:style w:type="paragraph" w:styleId="Heading2">
    <w:name w:val="heading 2"/>
    <w:basedOn w:val="Normal"/>
    <w:next w:val="Normal"/>
    <w:qFormat/>
    <w:pPr>
      <w:keepNext/>
      <w:ind w:left="360"/>
      <w:outlineLvl w:val="1"/>
    </w:pPr>
    <w:rPr>
      <w:rFonts w:ascii="Arial (W1)" w:hAnsi="Arial (W1)"/>
      <w:b/>
      <w:sz w:val="28"/>
      <w:szCs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CG Times" w:hAnsi="CG Times"/>
      <w:i/>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ind w:left="1440"/>
      <w:outlineLvl w:val="5"/>
    </w:pPr>
    <w:rPr>
      <w:sz w:val="24"/>
      <w:u w:val="single"/>
    </w:rPr>
  </w:style>
  <w:style w:type="paragraph" w:styleId="Heading7">
    <w:name w:val="heading 7"/>
    <w:basedOn w:val="Normal"/>
    <w:next w:val="Normal"/>
    <w:qFormat/>
    <w:pPr>
      <w:keepNext/>
      <w:outlineLvl w:val="6"/>
    </w:pPr>
    <w:rPr>
      <w:b/>
      <w:sz w:val="24"/>
      <w:u w:val="single"/>
    </w:rPr>
  </w:style>
  <w:style w:type="paragraph" w:styleId="Heading8">
    <w:name w:val="heading 8"/>
    <w:basedOn w:val="Normal"/>
    <w:next w:val="Normal"/>
    <w:qFormat/>
    <w:pPr>
      <w:keepNext/>
      <w:ind w:left="1440"/>
      <w:outlineLvl w:val="7"/>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OCSubsubsecthead">
    <w:name w:val="TOC Subsubsect head"/>
    <w:pPr>
      <w:tabs>
        <w:tab w:val="right" w:leader="dot" w:pos="7370"/>
      </w:tabs>
      <w:spacing w:before="113"/>
      <w:ind w:left="850"/>
    </w:pPr>
    <w:rPr>
      <w:rFonts w:ascii="Arial" w:hAnsi="Arial"/>
      <w:snapToGrid w:val="0"/>
      <w:sz w:val="22"/>
      <w:lang w:eastAsia="en-US"/>
    </w:rPr>
  </w:style>
  <w:style w:type="paragraph" w:customStyle="1" w:styleId="Sub10">
    <w:name w:val="Sub 1"/>
    <w:basedOn w:val="Norm"/>
    <w:pPr>
      <w:spacing w:before="113"/>
      <w:ind w:left="1134" w:hanging="283"/>
    </w:pPr>
  </w:style>
  <w:style w:type="paragraph" w:customStyle="1" w:styleId="Norm">
    <w:name w:val="Norm"/>
    <w:rsid w:val="002A24E3"/>
    <w:pPr>
      <w:tabs>
        <w:tab w:val="left" w:pos="850"/>
      </w:tabs>
      <w:spacing w:before="227" w:line="280" w:lineRule="atLeast"/>
      <w:ind w:left="850" w:hanging="850"/>
    </w:pPr>
    <w:rPr>
      <w:rFonts w:ascii="Arial" w:hAnsi="Arial"/>
      <w:snapToGrid w:val="0"/>
      <w:sz w:val="24"/>
      <w:lang w:val="en-US" w:eastAsia="en-US"/>
    </w:rPr>
  </w:style>
  <w:style w:type="paragraph" w:customStyle="1" w:styleId="subsecthead">
    <w:name w:val="subsect head"/>
    <w:basedOn w:val="Sectionhead"/>
    <w:next w:val="Norm"/>
    <w:link w:val="subsectheadChar"/>
    <w:pPr>
      <w:tabs>
        <w:tab w:val="clear" w:pos="850"/>
      </w:tabs>
      <w:spacing w:after="57" w:line="240" w:lineRule="auto"/>
    </w:pPr>
    <w:rPr>
      <w:sz w:val="28"/>
      <w:lang w:val="en-GB"/>
    </w:rPr>
  </w:style>
  <w:style w:type="paragraph" w:customStyle="1" w:styleId="Sectionhead">
    <w:name w:val="Section head"/>
    <w:link w:val="SectionheadChar"/>
    <w:pPr>
      <w:tabs>
        <w:tab w:val="left" w:pos="850"/>
      </w:tabs>
      <w:spacing w:before="283" w:after="170" w:line="360" w:lineRule="atLeast"/>
    </w:pPr>
    <w:rPr>
      <w:rFonts w:ascii="Arial" w:hAnsi="Arial"/>
      <w:b/>
      <w:snapToGrid w:val="0"/>
      <w:sz w:val="32"/>
      <w:lang w:val="en-US" w:eastAsia="en-US"/>
    </w:rPr>
  </w:style>
  <w:style w:type="paragraph" w:customStyle="1" w:styleId="TOCSubsecthead">
    <w:name w:val="TOC Subsect head"/>
    <w:basedOn w:val="TOCSectionhead"/>
    <w:rsid w:val="002A24E3"/>
    <w:pPr>
      <w:tabs>
        <w:tab w:val="right" w:leader="dot" w:pos="7370"/>
      </w:tabs>
      <w:spacing w:before="113"/>
      <w:ind w:left="567"/>
    </w:pPr>
    <w:rPr>
      <w:b w:val="0"/>
      <w:color w:val="auto"/>
    </w:rPr>
  </w:style>
  <w:style w:type="paragraph" w:customStyle="1" w:styleId="TOCSectionhead">
    <w:name w:val="TOC Section head"/>
    <w:rsid w:val="002A24E3"/>
    <w:pPr>
      <w:tabs>
        <w:tab w:val="right" w:pos="7370"/>
      </w:tabs>
      <w:spacing w:before="283" w:line="280" w:lineRule="atLeast"/>
    </w:pPr>
    <w:rPr>
      <w:rFonts w:ascii="Arial" w:hAnsi="Arial"/>
      <w:b/>
      <w:snapToGrid w:val="0"/>
      <w:color w:val="000000"/>
      <w:sz w:val="24"/>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ubsubsecthead">
    <w:name w:val="subsubsect head"/>
    <w:basedOn w:val="subsecthead"/>
    <w:rPr>
      <w:sz w:val="24"/>
    </w:rPr>
  </w:style>
  <w:style w:type="paragraph" w:customStyle="1" w:styleId="Sub2">
    <w:name w:val="Sub 2"/>
    <w:basedOn w:val="Norm"/>
    <w:pPr>
      <w:tabs>
        <w:tab w:val="clear" w:pos="850"/>
        <w:tab w:val="left" w:pos="1417"/>
        <w:tab w:val="left" w:pos="2835"/>
      </w:tabs>
      <w:spacing w:before="113"/>
      <w:ind w:left="1417" w:hanging="283"/>
    </w:pPr>
  </w:style>
  <w:style w:type="paragraph" w:customStyle="1" w:styleId="subsubsubsecthead">
    <w:name w:val="subsubsubsect head"/>
    <w:basedOn w:val="subsubsecthead"/>
    <w:next w:val="Norm"/>
    <w:pPr>
      <w:spacing w:line="240" w:lineRule="atLeast"/>
    </w:pPr>
    <w:rPr>
      <w:sz w:val="22"/>
    </w:rPr>
  </w:style>
  <w:style w:type="paragraph" w:customStyle="1" w:styleId="Examplerow">
    <w:name w:val="Example row"/>
    <w:basedOn w:val="Norm"/>
    <w:pPr>
      <w:tabs>
        <w:tab w:val="clear" w:pos="850"/>
      </w:tabs>
      <w:spacing w:before="170"/>
      <w:ind w:left="1134" w:right="283" w:firstLine="0"/>
    </w:pPr>
  </w:style>
  <w:style w:type="paragraph" w:customStyle="1" w:styleId="Descriptor">
    <w:name w:val="Descriptor"/>
    <w:basedOn w:val="Normal"/>
    <w:autoRedefine/>
    <w:rPr>
      <w:b/>
      <w:caps/>
      <w:kern w:val="28"/>
      <w:sz w:val="24"/>
    </w:rPr>
  </w:style>
  <w:style w:type="paragraph" w:customStyle="1" w:styleId="InsideAddressName">
    <w:name w:val="Inside Address Name"/>
    <w:basedOn w:val="Normal"/>
    <w:next w:val="Normal"/>
    <w:pPr>
      <w:spacing w:before="220"/>
      <w:ind w:left="835" w:right="-360"/>
    </w:pPr>
  </w:style>
  <w:style w:type="paragraph" w:styleId="BodyTextIndent">
    <w:name w:val="Body Text Indent"/>
    <w:basedOn w:val="Normal"/>
    <w:pPr>
      <w:ind w:left="720" w:hanging="720"/>
    </w:pPr>
  </w:style>
  <w:style w:type="paragraph" w:styleId="BodyTextIndent2">
    <w:name w:val="Body Text Indent 2"/>
    <w:basedOn w:val="Normal"/>
    <w:pPr>
      <w:ind w:left="720"/>
    </w:pPr>
    <w:rPr>
      <w:sz w:val="24"/>
    </w:rPr>
  </w:style>
  <w:style w:type="paragraph" w:styleId="BodyTextIndent3">
    <w:name w:val="Body Text Indent 3"/>
    <w:basedOn w:val="Normal"/>
    <w:pPr>
      <w:ind w:left="1440"/>
    </w:pPr>
    <w:rPr>
      <w:sz w:val="24"/>
    </w:rPr>
  </w:style>
  <w:style w:type="paragraph" w:styleId="BodyText">
    <w:name w:val="Body Text"/>
    <w:basedOn w:val="Normal"/>
    <w:pPr>
      <w:tabs>
        <w:tab w:val="left" w:pos="5670"/>
      </w:tabs>
    </w:pPr>
    <w:rPr>
      <w:sz w:val="24"/>
    </w:rPr>
  </w:style>
  <w:style w:type="character" w:styleId="Hyperlink">
    <w:name w:val="Hyperlink"/>
    <w:basedOn w:val="DefaultParagraphFont"/>
    <w:uiPriority w:val="99"/>
    <w:rPr>
      <w:color w:val="0000FF"/>
      <w:u w:val="single"/>
    </w:rPr>
  </w:style>
  <w:style w:type="paragraph" w:customStyle="1" w:styleId="Bulletlist">
    <w:name w:val="Bullet list"/>
    <w:basedOn w:val="Normal"/>
    <w:pPr>
      <w:numPr>
        <w:numId w:val="1"/>
      </w:numPr>
      <w:spacing w:before="120" w:after="120" w:line="280" w:lineRule="atLeast"/>
      <w:ind w:left="357" w:hanging="357"/>
    </w:pPr>
    <w:rPr>
      <w:rFonts w:ascii="Arial" w:hAnsi="Arial"/>
      <w:sz w:val="22"/>
    </w:rPr>
  </w:style>
  <w:style w:type="character" w:styleId="FollowedHyperlink">
    <w:name w:val="FollowedHyperlink"/>
    <w:basedOn w:val="DefaultParagraphFont"/>
    <w:rPr>
      <w:color w:val="800080"/>
      <w:u w:val="single"/>
    </w:rPr>
  </w:style>
  <w:style w:type="paragraph" w:customStyle="1" w:styleId="sub1">
    <w:name w:val="sub 1"/>
    <w:basedOn w:val="Norm"/>
    <w:pPr>
      <w:numPr>
        <w:numId w:val="2"/>
      </w:numPr>
      <w:tabs>
        <w:tab w:val="clear" w:pos="850"/>
        <w:tab w:val="left" w:pos="1134"/>
      </w:tabs>
      <w:spacing w:before="102" w:line="260" w:lineRule="atLeast"/>
      <w:ind w:left="1134" w:hanging="283"/>
    </w:pPr>
  </w:style>
  <w:style w:type="paragraph" w:styleId="BodyText2">
    <w:name w:val="Body Text 2"/>
    <w:basedOn w:val="Normal"/>
    <w:pPr>
      <w:suppressAutoHyphens/>
      <w:jc w:val="both"/>
    </w:pPr>
    <w:rPr>
      <w:rFonts w:ascii="Arial" w:hAnsi="Arial"/>
      <w:spacing w:val="-3"/>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Paragraph">
    <w:name w:val="Paragraph"/>
    <w:basedOn w:val="Normal"/>
    <w:autoRedefine/>
    <w:pPr>
      <w:jc w:val="center"/>
    </w:pPr>
    <w:rPr>
      <w:rFonts w:ascii="CG Times" w:hAnsi="CG Times"/>
      <w:b/>
      <w:caps/>
      <w:sz w:val="24"/>
    </w:rPr>
  </w:style>
  <w:style w:type="paragraph" w:customStyle="1" w:styleId="ReportBody4">
    <w:name w:val="Report Body 4"/>
    <w:pPr>
      <w:numPr>
        <w:numId w:val="3"/>
      </w:numPr>
      <w:tabs>
        <w:tab w:val="left" w:pos="425"/>
        <w:tab w:val="left" w:pos="539"/>
        <w:tab w:val="left" w:pos="652"/>
        <w:tab w:val="left" w:pos="765"/>
      </w:tabs>
      <w:suppressAutoHyphens/>
      <w:spacing w:after="120" w:line="290" w:lineRule="exact"/>
    </w:pPr>
    <w:rPr>
      <w:rFonts w:ascii="CG Omega" w:hAnsi="CG Omega"/>
      <w:color w:val="000000"/>
      <w:kern w:val="16"/>
      <w:sz w:val="21"/>
      <w:lang w:eastAsia="en-US"/>
    </w:rPr>
  </w:style>
  <w:style w:type="paragraph" w:customStyle="1" w:styleId="Bullet1">
    <w:name w:val="Bullet 1"/>
    <w:pPr>
      <w:numPr>
        <w:numId w:val="4"/>
      </w:numPr>
      <w:suppressAutoHyphens/>
      <w:spacing w:after="120" w:line="280" w:lineRule="exact"/>
    </w:pPr>
    <w:rPr>
      <w:rFonts w:ascii="CG Omega" w:hAnsi="CG Omega"/>
      <w:color w:val="000000"/>
      <w:kern w:val="16"/>
      <w:sz w:val="21"/>
      <w:lang w:eastAsia="en-US"/>
    </w:rPr>
  </w:style>
  <w:style w:type="paragraph" w:customStyle="1" w:styleId="StyleTOCSectionheadNotBoldAuto">
    <w:name w:val="Style TOC Section head + Not Bold Auto"/>
    <w:basedOn w:val="TOCSectionhead"/>
    <w:rsid w:val="002A24E3"/>
    <w:rPr>
      <w:b w:val="0"/>
      <w:color w:val="auto"/>
    </w:rPr>
  </w:style>
  <w:style w:type="paragraph" w:customStyle="1" w:styleId="frontsub1">
    <w:name w:val="frontsub1"/>
    <w:basedOn w:val="sub1"/>
    <w:pPr>
      <w:tabs>
        <w:tab w:val="clear" w:pos="1134"/>
        <w:tab w:val="left" w:pos="1560"/>
      </w:tabs>
      <w:ind w:left="426" w:hanging="426"/>
    </w:pPr>
    <w:rPr>
      <w:b/>
      <w:bCs/>
      <w:lang w:val="en-GB"/>
    </w:rPr>
  </w:style>
  <w:style w:type="paragraph" w:customStyle="1" w:styleId="CharChar2">
    <w:name w:val=" Char Char2"/>
    <w:basedOn w:val="Normal"/>
    <w:rsid w:val="005E636F"/>
    <w:pPr>
      <w:spacing w:after="120" w:line="240" w:lineRule="exact"/>
    </w:pPr>
    <w:rPr>
      <w:rFonts w:ascii="Verdana" w:hAnsi="Verdana"/>
      <w:lang w:val="en-US"/>
    </w:rPr>
  </w:style>
  <w:style w:type="character" w:customStyle="1" w:styleId="SectionheadChar">
    <w:name w:val="Section head Char"/>
    <w:basedOn w:val="DefaultParagraphFont"/>
    <w:link w:val="Sectionhead"/>
    <w:rsid w:val="005E636F"/>
    <w:rPr>
      <w:rFonts w:ascii="Arial" w:hAnsi="Arial"/>
      <w:b/>
      <w:snapToGrid w:val="0"/>
      <w:sz w:val="32"/>
      <w:lang w:val="en-US" w:eastAsia="en-US" w:bidi="ar-SA"/>
    </w:rPr>
  </w:style>
  <w:style w:type="character" w:customStyle="1" w:styleId="subsectheadChar">
    <w:name w:val="subsect head Char"/>
    <w:basedOn w:val="SectionheadChar"/>
    <w:link w:val="subsecthead"/>
    <w:rsid w:val="005E636F"/>
    <w:rPr>
      <w:sz w:val="28"/>
    </w:rPr>
  </w:style>
  <w:style w:type="paragraph" w:styleId="FootnoteText">
    <w:name w:val="footnote text"/>
    <w:aliases w:val="Footnote Text qer"/>
    <w:basedOn w:val="Normal"/>
    <w:link w:val="FootnoteTextChar"/>
    <w:rsid w:val="005E636F"/>
  </w:style>
  <w:style w:type="character" w:customStyle="1" w:styleId="FootnoteTextChar">
    <w:name w:val="Footnote Text Char"/>
    <w:basedOn w:val="DefaultParagraphFont"/>
    <w:link w:val="FootnoteText"/>
    <w:rsid w:val="005E636F"/>
    <w:rPr>
      <w:lang w:eastAsia="en-US"/>
    </w:rPr>
  </w:style>
  <w:style w:type="character" w:styleId="FootnoteReference">
    <w:name w:val="footnote reference"/>
    <w:basedOn w:val="DefaultParagraphFont"/>
    <w:rsid w:val="005E636F"/>
    <w:rPr>
      <w:vertAlign w:val="superscript"/>
    </w:rPr>
  </w:style>
  <w:style w:type="character" w:styleId="CommentReference">
    <w:name w:val="annotation reference"/>
    <w:basedOn w:val="DefaultParagraphFont"/>
    <w:rsid w:val="005E636F"/>
    <w:rPr>
      <w:sz w:val="16"/>
      <w:szCs w:val="16"/>
    </w:rPr>
  </w:style>
  <w:style w:type="paragraph" w:styleId="CommentText">
    <w:name w:val="annotation text"/>
    <w:basedOn w:val="Normal"/>
    <w:link w:val="CommentTextChar"/>
    <w:rsid w:val="005E636F"/>
  </w:style>
  <w:style w:type="character" w:customStyle="1" w:styleId="CommentTextChar">
    <w:name w:val="Comment Text Char"/>
    <w:basedOn w:val="DefaultParagraphFont"/>
    <w:link w:val="CommentText"/>
    <w:rsid w:val="005E636F"/>
    <w:rPr>
      <w:lang w:eastAsia="en-US"/>
    </w:rPr>
  </w:style>
  <w:style w:type="paragraph" w:styleId="BalloonText">
    <w:name w:val="Balloon Text"/>
    <w:basedOn w:val="Normal"/>
    <w:link w:val="BalloonTextChar"/>
    <w:rsid w:val="005E636F"/>
    <w:rPr>
      <w:rFonts w:ascii="Tahoma" w:hAnsi="Tahoma" w:cs="Tahoma"/>
      <w:sz w:val="16"/>
      <w:szCs w:val="16"/>
    </w:rPr>
  </w:style>
  <w:style w:type="character" w:customStyle="1" w:styleId="BalloonTextChar">
    <w:name w:val="Balloon Text Char"/>
    <w:basedOn w:val="DefaultParagraphFont"/>
    <w:link w:val="BalloonText"/>
    <w:rsid w:val="005E636F"/>
    <w:rPr>
      <w:rFonts w:ascii="Tahoma" w:hAnsi="Tahoma" w:cs="Tahoma"/>
      <w:sz w:val="16"/>
      <w:szCs w:val="16"/>
      <w:lang w:eastAsia="en-US"/>
    </w:rPr>
  </w:style>
  <w:style w:type="paragraph" w:styleId="TOCHeading">
    <w:name w:val="TOC Heading"/>
    <w:basedOn w:val="Heading1"/>
    <w:next w:val="Normal"/>
    <w:uiPriority w:val="39"/>
    <w:semiHidden/>
    <w:unhideWhenUsed/>
    <w:qFormat/>
    <w:rsid w:val="00764999"/>
    <w:pPr>
      <w:keepLines/>
      <w:spacing w:before="480" w:line="276" w:lineRule="auto"/>
      <w:outlineLvl w:val="9"/>
    </w:pPr>
    <w:rPr>
      <w:rFonts w:ascii="Cambria" w:hAnsi="Cambria"/>
      <w:bCs/>
      <w:color w:val="365F91"/>
      <w:szCs w:val="28"/>
      <w:lang w:val="en-US"/>
    </w:rPr>
  </w:style>
  <w:style w:type="paragraph" w:styleId="TOC1">
    <w:name w:val="toc 1"/>
    <w:basedOn w:val="Normal"/>
    <w:next w:val="Normal"/>
    <w:autoRedefine/>
    <w:uiPriority w:val="39"/>
    <w:rsid w:val="007649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gene.Okonkwo@dwp.gsi.gov.uk" TargetMode="External"/><Relationship Id="rId13" Type="http://schemas.openxmlformats.org/officeDocument/2006/relationships/footer" Target="footer1.xml"/><Relationship Id="rId18" Type="http://schemas.openxmlformats.org/officeDocument/2006/relationships/hyperlink" Target="http://www.opsi.gov.uk/si/sis30-11" TargetMode="External"/><Relationship Id="rId3" Type="http://schemas.openxmlformats.org/officeDocument/2006/relationships/settings" Target="settings.xml"/><Relationship Id="rId21" Type="http://schemas.openxmlformats.org/officeDocument/2006/relationships/hyperlink" Target="mailto:Richard.Grennan@dwp.gsi.gov.uk" TargetMode="External"/><Relationship Id="rId7" Type="http://schemas.openxmlformats.org/officeDocument/2006/relationships/hyperlink" Target="http://www.dwp.gov.uk/local-authority-staff/housing-benefit/user-communications/hbctb-circulars/" TargetMode="External"/><Relationship Id="rId12" Type="http://schemas.openxmlformats.org/officeDocument/2006/relationships/header" Target="header1.xml"/><Relationship Id="rId17" Type="http://schemas.openxmlformats.org/officeDocument/2006/relationships/hyperlink" Target="http://www.dwp.gov.uk/whats-ne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gislation.gov.uk/uksi/2010/2836/contents/made" TargetMode="External"/><Relationship Id="rId20" Type="http://schemas.openxmlformats.org/officeDocument/2006/relationships/hyperlink" Target="mailto:dave.jone@dwp.gs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derline@cds.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Richard.Grennan@dwp.gsi.gov.uk" TargetMode="External"/><Relationship Id="rId19" Type="http://schemas.openxmlformats.org/officeDocument/2006/relationships/hyperlink" Target="mailto:Eugene.okonkwo@dwp.gsi.gov.uk" TargetMode="External"/><Relationship Id="rId4" Type="http://schemas.openxmlformats.org/officeDocument/2006/relationships/webSettings" Target="webSettings.xml"/><Relationship Id="rId9" Type="http://schemas.openxmlformats.org/officeDocument/2006/relationships/hyperlink" Target="mailto:dave.jone@dwp.gsi.gov.uk" TargetMode="Externa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Housing Benefit and Council Tax Benefit Circular</vt:lpstr>
    </vt:vector>
  </TitlesOfParts>
  <Company>Corporate Document Services</Company>
  <LinksUpToDate>false</LinksUpToDate>
  <CharactersWithSpaces>29238</CharactersWithSpaces>
  <SharedDoc>false</SharedDoc>
  <HLinks>
    <vt:vector size="66" baseType="variant">
      <vt:variant>
        <vt:i4>655471</vt:i4>
      </vt:variant>
      <vt:variant>
        <vt:i4>30</vt:i4>
      </vt:variant>
      <vt:variant>
        <vt:i4>0</vt:i4>
      </vt:variant>
      <vt:variant>
        <vt:i4>5</vt:i4>
      </vt:variant>
      <vt:variant>
        <vt:lpwstr>mailto:Richard.Grennan@dwp.gsi.gov.uk</vt:lpwstr>
      </vt:variant>
      <vt:variant>
        <vt:lpwstr/>
      </vt:variant>
      <vt:variant>
        <vt:i4>2752591</vt:i4>
      </vt:variant>
      <vt:variant>
        <vt:i4>27</vt:i4>
      </vt:variant>
      <vt:variant>
        <vt:i4>0</vt:i4>
      </vt:variant>
      <vt:variant>
        <vt:i4>5</vt:i4>
      </vt:variant>
      <vt:variant>
        <vt:lpwstr>mailto:dave.jone@dwp.gsi.gov.uk</vt:lpwstr>
      </vt:variant>
      <vt:variant>
        <vt:lpwstr/>
      </vt:variant>
      <vt:variant>
        <vt:i4>3932229</vt:i4>
      </vt:variant>
      <vt:variant>
        <vt:i4>24</vt:i4>
      </vt:variant>
      <vt:variant>
        <vt:i4>0</vt:i4>
      </vt:variant>
      <vt:variant>
        <vt:i4>5</vt:i4>
      </vt:variant>
      <vt:variant>
        <vt:lpwstr>mailto:Eugene.okonkwo@dwp.gsi.gov.uk</vt:lpwstr>
      </vt:variant>
      <vt:variant>
        <vt:lpwstr/>
      </vt:variant>
      <vt:variant>
        <vt:i4>2687082</vt:i4>
      </vt:variant>
      <vt:variant>
        <vt:i4>21</vt:i4>
      </vt:variant>
      <vt:variant>
        <vt:i4>0</vt:i4>
      </vt:variant>
      <vt:variant>
        <vt:i4>5</vt:i4>
      </vt:variant>
      <vt:variant>
        <vt:lpwstr>http://www.opsi.gov.uk/si/sis30-11</vt:lpwstr>
      </vt:variant>
      <vt:variant>
        <vt:lpwstr/>
      </vt:variant>
      <vt:variant>
        <vt:i4>983135</vt:i4>
      </vt:variant>
      <vt:variant>
        <vt:i4>18</vt:i4>
      </vt:variant>
      <vt:variant>
        <vt:i4>0</vt:i4>
      </vt:variant>
      <vt:variant>
        <vt:i4>5</vt:i4>
      </vt:variant>
      <vt:variant>
        <vt:lpwstr>http://www.dwp.gov.uk/whats-new/</vt:lpwstr>
      </vt:variant>
      <vt:variant>
        <vt:lpwstr/>
      </vt:variant>
      <vt:variant>
        <vt:i4>6881319</vt:i4>
      </vt:variant>
      <vt:variant>
        <vt:i4>15</vt:i4>
      </vt:variant>
      <vt:variant>
        <vt:i4>0</vt:i4>
      </vt:variant>
      <vt:variant>
        <vt:i4>5</vt:i4>
      </vt:variant>
      <vt:variant>
        <vt:lpwstr>http://www.legislation.gov.uk/uksi/2010/2836/contents/made</vt:lpwstr>
      </vt:variant>
      <vt:variant>
        <vt:lpwstr/>
      </vt:variant>
      <vt:variant>
        <vt:i4>2162767</vt:i4>
      </vt:variant>
      <vt:variant>
        <vt:i4>12</vt:i4>
      </vt:variant>
      <vt:variant>
        <vt:i4>0</vt:i4>
      </vt:variant>
      <vt:variant>
        <vt:i4>5</vt:i4>
      </vt:variant>
      <vt:variant>
        <vt:lpwstr>mailto:orderline@cds.co.uk</vt:lpwstr>
      </vt:variant>
      <vt:variant>
        <vt:lpwstr/>
      </vt:variant>
      <vt:variant>
        <vt:i4>655471</vt:i4>
      </vt:variant>
      <vt:variant>
        <vt:i4>9</vt:i4>
      </vt:variant>
      <vt:variant>
        <vt:i4>0</vt:i4>
      </vt:variant>
      <vt:variant>
        <vt:i4>5</vt:i4>
      </vt:variant>
      <vt:variant>
        <vt:lpwstr>mailto:Richard.Grennan@dwp.gsi.gov.uk</vt:lpwstr>
      </vt:variant>
      <vt:variant>
        <vt:lpwstr/>
      </vt:variant>
      <vt:variant>
        <vt:i4>2752591</vt:i4>
      </vt:variant>
      <vt:variant>
        <vt:i4>6</vt:i4>
      </vt:variant>
      <vt:variant>
        <vt:i4>0</vt:i4>
      </vt:variant>
      <vt:variant>
        <vt:i4>5</vt:i4>
      </vt:variant>
      <vt:variant>
        <vt:lpwstr>mailto:dave.jone@dwp.gsi.gov.uk</vt:lpwstr>
      </vt:variant>
      <vt:variant>
        <vt:lpwstr/>
      </vt:variant>
      <vt:variant>
        <vt:i4>3932229</vt:i4>
      </vt:variant>
      <vt:variant>
        <vt:i4>3</vt:i4>
      </vt:variant>
      <vt:variant>
        <vt:i4>0</vt:i4>
      </vt:variant>
      <vt:variant>
        <vt:i4>5</vt:i4>
      </vt:variant>
      <vt:variant>
        <vt:lpwstr>mailto:Eugene.Okonkwo@dwp.gsi.gov.uk</vt:lpwstr>
      </vt:variant>
      <vt:variant>
        <vt:lpwstr/>
      </vt:variant>
      <vt:variant>
        <vt:i4>2031638</vt:i4>
      </vt:variant>
      <vt:variant>
        <vt:i4>0</vt:i4>
      </vt:variant>
      <vt:variant>
        <vt:i4>0</vt:i4>
      </vt:variant>
      <vt:variant>
        <vt:i4>5</vt:i4>
      </vt:variant>
      <vt:variant>
        <vt:lpwstr>http://www.dwp.gov.uk/local-authority-staff/housing-benefit/user-communications/hbctb-circulars/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Benefit and Council Tax Benefit Circular</dc:title>
  <dc:creator>CDS0003</dc:creator>
  <cp:lastModifiedBy>Andrew</cp:lastModifiedBy>
  <cp:revision>2</cp:revision>
  <cp:lastPrinted>2004-06-15T10:15:00Z</cp:lastPrinted>
  <dcterms:created xsi:type="dcterms:W3CDTF">2010-12-08T18:38:00Z</dcterms:created>
  <dcterms:modified xsi:type="dcterms:W3CDTF">2010-12-08T18:38:00Z</dcterms:modified>
</cp:coreProperties>
</file>